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6C003" w14:textId="77777777" w:rsidR="00E83296" w:rsidRPr="00E10BEA" w:rsidRDefault="00A367F3" w:rsidP="00E83296">
      <w:pPr>
        <w:pStyle w:val="Stylepapertitle14pt"/>
        <w:jc w:val="left"/>
        <w:rPr>
          <w:rFonts w:ascii="Cambria" w:hAnsi="Cambria"/>
          <w:b/>
          <w:bCs/>
          <w:sz w:val="40"/>
          <w:szCs w:val="64"/>
        </w:rPr>
      </w:pPr>
      <w:r w:rsidRPr="00E10BEA">
        <w:rPr>
          <w:rFonts w:ascii="Cambria" w:hAnsi="Cambria"/>
          <w:b/>
          <w:bCs/>
          <w:sz w:val="32"/>
          <w:szCs w:val="56"/>
        </w:rPr>
        <w:t xml:space="preserve">Strategi Pembinaan Kondisi Fisik dalam Menurunkan Risiko Cedera pada Pemain Bola Voli </w:t>
      </w:r>
    </w:p>
    <w:p w14:paraId="06211C25" w14:textId="77777777" w:rsidR="00E83296" w:rsidRPr="00E10BEA" w:rsidRDefault="00A367F3" w:rsidP="00E83296">
      <w:pPr>
        <w:pStyle w:val="Author"/>
        <w:tabs>
          <w:tab w:val="left" w:pos="3331"/>
        </w:tabs>
        <w:outlineLvl w:val="0"/>
        <w:rPr>
          <w:rFonts w:ascii="Cambria" w:hAnsi="Cambria"/>
        </w:rPr>
      </w:pPr>
      <w:r w:rsidRPr="00E10BEA">
        <w:rPr>
          <w:rFonts w:ascii="Cambria" w:hAnsi="Cambria"/>
        </w:rPr>
        <w:t>Sahabuddin</w:t>
      </w:r>
      <w:r w:rsidR="00E83296" w:rsidRPr="00E10BEA">
        <w:rPr>
          <w:rFonts w:ascii="Cambria" w:hAnsi="Cambria"/>
          <w:vertAlign w:val="superscript"/>
        </w:rPr>
        <w:t>1</w:t>
      </w:r>
      <w:r w:rsidR="00E83296" w:rsidRPr="00E10BEA">
        <w:rPr>
          <w:rFonts w:ascii="Cambria" w:hAnsi="Cambria"/>
        </w:rPr>
        <w:t xml:space="preserve">, </w:t>
      </w:r>
      <w:r w:rsidR="00AE3B88">
        <w:rPr>
          <w:rFonts w:ascii="Cambria" w:hAnsi="Cambria"/>
        </w:rPr>
        <w:t>Muh. Adnan Hudain</w:t>
      </w:r>
      <w:r w:rsidR="00E83296" w:rsidRPr="00E10BEA">
        <w:rPr>
          <w:rFonts w:ascii="Cambria" w:hAnsi="Cambria"/>
          <w:vertAlign w:val="superscript"/>
        </w:rPr>
        <w:t>2</w:t>
      </w:r>
      <w:r w:rsidR="00E83296" w:rsidRPr="00E10BEA">
        <w:rPr>
          <w:rFonts w:ascii="Cambria" w:hAnsi="Cambria"/>
        </w:rPr>
        <w:t xml:space="preserve">, </w:t>
      </w:r>
      <w:r w:rsidR="00AE3B88">
        <w:rPr>
          <w:rFonts w:ascii="Cambria" w:hAnsi="Cambria"/>
        </w:rPr>
        <w:t>Awaluddin</w:t>
      </w:r>
      <w:r w:rsidR="00E83296" w:rsidRPr="00E10BEA">
        <w:rPr>
          <w:rFonts w:ascii="Cambria" w:hAnsi="Cambria"/>
          <w:vertAlign w:val="superscript"/>
        </w:rPr>
        <w:t>3</w:t>
      </w:r>
    </w:p>
    <w:p w14:paraId="3F4174E2" w14:textId="77777777" w:rsidR="00E83296" w:rsidRPr="00E10BEA" w:rsidRDefault="00E83296" w:rsidP="00E83296">
      <w:pPr>
        <w:pStyle w:val="Affiliation"/>
        <w:rPr>
          <w:rFonts w:ascii="Cambria" w:hAnsi="Cambria"/>
        </w:rPr>
      </w:pPr>
      <w:r w:rsidRPr="00E10BEA">
        <w:rPr>
          <w:rFonts w:ascii="Cambria" w:hAnsi="Cambria"/>
          <w:vertAlign w:val="superscript"/>
        </w:rPr>
        <w:t xml:space="preserve">1 </w:t>
      </w:r>
      <w:r w:rsidRPr="00E10BEA">
        <w:rPr>
          <w:rFonts w:ascii="Cambria" w:hAnsi="Cambria"/>
        </w:rPr>
        <w:t xml:space="preserve">Program Studi </w:t>
      </w:r>
      <w:r w:rsidR="004045E0">
        <w:rPr>
          <w:rFonts w:ascii="Cambria" w:hAnsi="Cambria"/>
        </w:rPr>
        <w:t xml:space="preserve">Pendidikan Kepelatihan Olahraga, </w:t>
      </w:r>
      <w:r w:rsidR="00AE3B88">
        <w:rPr>
          <w:rFonts w:ascii="Cambria" w:hAnsi="Cambria"/>
        </w:rPr>
        <w:t xml:space="preserve">FIKK, </w:t>
      </w:r>
      <w:r w:rsidRPr="00E10BEA">
        <w:rPr>
          <w:rFonts w:ascii="Cambria" w:hAnsi="Cambria"/>
        </w:rPr>
        <w:t xml:space="preserve">Universitas </w:t>
      </w:r>
      <w:r w:rsidR="004045E0">
        <w:rPr>
          <w:rFonts w:ascii="Cambria" w:hAnsi="Cambria"/>
        </w:rPr>
        <w:t>Negeri Makassar</w:t>
      </w:r>
      <w:r w:rsidR="00AE3B88">
        <w:rPr>
          <w:rFonts w:ascii="Cambria" w:hAnsi="Cambria"/>
        </w:rPr>
        <w:t>, Indonesia</w:t>
      </w:r>
    </w:p>
    <w:p w14:paraId="4D2DD9D8" w14:textId="77777777" w:rsidR="00E83296" w:rsidRPr="00E10BEA" w:rsidRDefault="00E83296" w:rsidP="00E83296">
      <w:pPr>
        <w:pStyle w:val="Affiliation"/>
        <w:rPr>
          <w:rFonts w:ascii="Cambria" w:hAnsi="Cambria"/>
        </w:rPr>
      </w:pPr>
      <w:r w:rsidRPr="00E10BEA">
        <w:rPr>
          <w:rFonts w:ascii="Cambria" w:hAnsi="Cambria"/>
          <w:vertAlign w:val="superscript"/>
        </w:rPr>
        <w:t>2</w:t>
      </w:r>
      <w:r w:rsidRPr="00E10BEA">
        <w:rPr>
          <w:rFonts w:ascii="Cambria" w:hAnsi="Cambria"/>
        </w:rPr>
        <w:t xml:space="preserve"> Program Studi </w:t>
      </w:r>
      <w:r w:rsidR="00AE3B88">
        <w:rPr>
          <w:rFonts w:ascii="Cambria" w:hAnsi="Cambria"/>
        </w:rPr>
        <w:t>Pendidikan Jasmani dan Olahraga</w:t>
      </w:r>
      <w:r w:rsidRPr="00E10BEA">
        <w:rPr>
          <w:rFonts w:ascii="Cambria" w:hAnsi="Cambria"/>
        </w:rPr>
        <w:t xml:space="preserve">, </w:t>
      </w:r>
      <w:r w:rsidR="00AE3B88">
        <w:rPr>
          <w:rFonts w:ascii="Cambria" w:hAnsi="Cambria"/>
        </w:rPr>
        <w:t xml:space="preserve">Pascasarjana, </w:t>
      </w:r>
      <w:r w:rsidRPr="00E10BEA">
        <w:rPr>
          <w:rFonts w:ascii="Cambria" w:hAnsi="Cambria"/>
        </w:rPr>
        <w:t xml:space="preserve">Universitas </w:t>
      </w:r>
      <w:r w:rsidR="00AE3B88">
        <w:rPr>
          <w:rFonts w:ascii="Cambria" w:hAnsi="Cambria"/>
        </w:rPr>
        <w:t>Negeri Makassar</w:t>
      </w:r>
      <w:r w:rsidRPr="00E10BEA">
        <w:rPr>
          <w:rFonts w:ascii="Cambria" w:hAnsi="Cambria"/>
        </w:rPr>
        <w:t>, Indonesia</w:t>
      </w:r>
    </w:p>
    <w:p w14:paraId="730B01D7" w14:textId="77777777" w:rsidR="00E83296" w:rsidRPr="00E10BEA" w:rsidRDefault="00E83296" w:rsidP="00E83296">
      <w:pPr>
        <w:rPr>
          <w:i/>
          <w:iCs/>
          <w:sz w:val="16"/>
          <w:szCs w:val="22"/>
        </w:rPr>
      </w:pPr>
      <w:r w:rsidRPr="00E10BEA">
        <w:rPr>
          <w:rFonts w:ascii="Cambria" w:hAnsi="Cambria"/>
          <w:i/>
          <w:iCs/>
          <w:sz w:val="16"/>
          <w:szCs w:val="22"/>
          <w:vertAlign w:val="superscript"/>
        </w:rPr>
        <w:t>3</w:t>
      </w:r>
      <w:r w:rsidRPr="00E10BEA">
        <w:rPr>
          <w:rFonts w:ascii="Cambria" w:hAnsi="Cambria"/>
          <w:i/>
          <w:iCs/>
          <w:sz w:val="16"/>
          <w:szCs w:val="22"/>
        </w:rPr>
        <w:t xml:space="preserve"> Program Studi PJKR, </w:t>
      </w:r>
      <w:r w:rsidR="00AE3B88">
        <w:rPr>
          <w:rFonts w:ascii="Cambria" w:hAnsi="Cambria"/>
          <w:i/>
          <w:iCs/>
          <w:sz w:val="16"/>
          <w:szCs w:val="22"/>
        </w:rPr>
        <w:t xml:space="preserve">FIKK, </w:t>
      </w:r>
      <w:r w:rsidRPr="00E10BEA">
        <w:rPr>
          <w:rFonts w:ascii="Cambria" w:hAnsi="Cambria"/>
          <w:i/>
          <w:iCs/>
          <w:sz w:val="16"/>
          <w:szCs w:val="22"/>
        </w:rPr>
        <w:t xml:space="preserve">Universitas </w:t>
      </w:r>
      <w:r w:rsidR="00AE3B88">
        <w:rPr>
          <w:rFonts w:ascii="Cambria" w:hAnsi="Cambria"/>
          <w:i/>
          <w:iCs/>
          <w:sz w:val="16"/>
          <w:szCs w:val="22"/>
        </w:rPr>
        <w:t>Negeri Makassar</w:t>
      </w:r>
      <w:r w:rsidRPr="00E10BEA">
        <w:rPr>
          <w:rFonts w:ascii="Cambria" w:hAnsi="Cambria"/>
          <w:i/>
          <w:iCs/>
          <w:sz w:val="16"/>
          <w:szCs w:val="22"/>
        </w:rPr>
        <w:t>, Indonesia</w:t>
      </w:r>
    </w:p>
    <w:p w14:paraId="08529529" w14:textId="77777777" w:rsidR="00E83296" w:rsidRPr="00E10BEA" w:rsidRDefault="00E83296" w:rsidP="00E83296">
      <w:pPr>
        <w:rPr>
          <w:rFonts w:ascii="Cambria" w:hAnsi="Cambria"/>
        </w:rPr>
      </w:pPr>
    </w:p>
    <w:tbl>
      <w:tblPr>
        <w:tblW w:w="9036" w:type="dxa"/>
        <w:tblLook w:val="04A0" w:firstRow="1" w:lastRow="0" w:firstColumn="1" w:lastColumn="0" w:noHBand="0" w:noVBand="1"/>
      </w:tblPr>
      <w:tblGrid>
        <w:gridCol w:w="3225"/>
        <w:gridCol w:w="337"/>
        <w:gridCol w:w="5474"/>
      </w:tblGrid>
      <w:tr w:rsidR="00E83296" w:rsidRPr="00E10BEA" w14:paraId="553D9EBC" w14:textId="77777777" w:rsidTr="00DA1D05">
        <w:trPr>
          <w:trHeight w:val="348"/>
        </w:trPr>
        <w:tc>
          <w:tcPr>
            <w:tcW w:w="2542" w:type="dxa"/>
            <w:tcBorders>
              <w:top w:val="single" w:sz="12" w:space="0" w:color="auto"/>
              <w:bottom w:val="single" w:sz="8" w:space="0" w:color="auto"/>
            </w:tcBorders>
            <w:shd w:val="clear" w:color="auto" w:fill="F2F2F2"/>
          </w:tcPr>
          <w:p w14:paraId="633109B4" w14:textId="77777777" w:rsidR="00E83296" w:rsidRPr="00E10BEA" w:rsidRDefault="00E83296">
            <w:pPr>
              <w:spacing w:before="60" w:after="60"/>
              <w:jc w:val="left"/>
              <w:rPr>
                <w:rFonts w:ascii="Cambria" w:hAnsi="Cambria"/>
                <w:smallCaps/>
                <w:sz w:val="20"/>
                <w:szCs w:val="20"/>
              </w:rPr>
            </w:pPr>
            <w:r w:rsidRPr="00E10BEA">
              <w:rPr>
                <w:rFonts w:ascii="Cambria" w:hAnsi="Cambria"/>
                <w:smallCaps/>
                <w:sz w:val="20"/>
                <w:szCs w:val="20"/>
              </w:rPr>
              <w:t>Informasi Artikel</w:t>
            </w:r>
          </w:p>
        </w:tc>
        <w:tc>
          <w:tcPr>
            <w:tcW w:w="359" w:type="dxa"/>
            <w:vMerge w:val="restart"/>
            <w:tcBorders>
              <w:top w:val="single" w:sz="12" w:space="0" w:color="auto"/>
            </w:tcBorders>
            <w:shd w:val="clear" w:color="auto" w:fill="auto"/>
            <w:vAlign w:val="center"/>
          </w:tcPr>
          <w:p w14:paraId="6B4E26FD" w14:textId="77777777" w:rsidR="00E83296" w:rsidRPr="00E10BEA" w:rsidRDefault="00E83296" w:rsidP="00E83296">
            <w:pPr>
              <w:spacing w:after="120"/>
              <w:jc w:val="left"/>
              <w:rPr>
                <w:rFonts w:ascii="Cambria" w:hAnsi="Cambria"/>
                <w:sz w:val="20"/>
              </w:rPr>
            </w:pPr>
          </w:p>
        </w:tc>
        <w:tc>
          <w:tcPr>
            <w:tcW w:w="6135" w:type="dxa"/>
            <w:tcBorders>
              <w:top w:val="single" w:sz="12" w:space="0" w:color="auto"/>
              <w:bottom w:val="single" w:sz="8" w:space="0" w:color="auto"/>
            </w:tcBorders>
            <w:shd w:val="clear" w:color="auto" w:fill="auto"/>
            <w:vAlign w:val="center"/>
          </w:tcPr>
          <w:p w14:paraId="303AA7A1" w14:textId="77777777" w:rsidR="00E83296" w:rsidRPr="00E10BEA" w:rsidRDefault="00E83296" w:rsidP="00E83296">
            <w:pPr>
              <w:jc w:val="left"/>
              <w:rPr>
                <w:rFonts w:ascii="Cambria" w:hAnsi="Cambria"/>
                <w:b/>
                <w:bCs/>
                <w:spacing w:val="100"/>
                <w:sz w:val="20"/>
                <w:szCs w:val="20"/>
              </w:rPr>
            </w:pPr>
            <w:r w:rsidRPr="00E10BEA">
              <w:rPr>
                <w:rFonts w:ascii="Cambria" w:hAnsi="Cambria"/>
                <w:b/>
                <w:bCs/>
                <w:spacing w:val="100"/>
                <w:sz w:val="20"/>
                <w:szCs w:val="20"/>
              </w:rPr>
              <w:t>ABSTRACT</w:t>
            </w:r>
          </w:p>
        </w:tc>
      </w:tr>
      <w:tr w:rsidR="00E83296" w:rsidRPr="00E10BEA" w14:paraId="1B5E4663" w14:textId="77777777" w:rsidTr="00DA1D05">
        <w:trPr>
          <w:trHeight w:val="940"/>
        </w:trPr>
        <w:tc>
          <w:tcPr>
            <w:tcW w:w="2542" w:type="dxa"/>
            <w:tcBorders>
              <w:top w:val="single" w:sz="8" w:space="0" w:color="auto"/>
            </w:tcBorders>
            <w:shd w:val="clear" w:color="auto" w:fill="auto"/>
          </w:tcPr>
          <w:p w14:paraId="37FF6492" w14:textId="29980D96" w:rsidR="00E83296" w:rsidRPr="00E10BEA" w:rsidRDefault="00E83296">
            <w:pPr>
              <w:rPr>
                <w:rFonts w:ascii="Cambria" w:hAnsi="Cambria"/>
                <w:sz w:val="16"/>
              </w:rPr>
            </w:pPr>
            <w:r w:rsidRPr="00E10BEA">
              <w:rPr>
                <w:rFonts w:ascii="Cambria" w:hAnsi="Cambria"/>
                <w:sz w:val="16"/>
              </w:rPr>
              <w:t xml:space="preserve">Terbit: </w:t>
            </w:r>
            <w:r w:rsidR="00B14AF9">
              <w:rPr>
                <w:rFonts w:ascii="Cambria" w:hAnsi="Cambria"/>
                <w:sz w:val="16"/>
              </w:rPr>
              <w:t>31 Mei 2025</w:t>
            </w:r>
          </w:p>
          <w:p w14:paraId="090F2EB7" w14:textId="77777777" w:rsidR="00923B04" w:rsidRDefault="00845E97">
            <w:pPr>
              <w:rPr>
                <w:rFonts w:ascii="Cambria" w:hAnsi="Cambria"/>
                <w:sz w:val="16"/>
              </w:rPr>
            </w:pPr>
            <w:r w:rsidRPr="00E10BEA">
              <w:rPr>
                <w:rFonts w:ascii="Cambria" w:hAnsi="Cambria"/>
                <w:sz w:val="16"/>
              </w:rPr>
              <w:t>DOI:</w:t>
            </w:r>
          </w:p>
          <w:p w14:paraId="5BC1F972" w14:textId="4122E867" w:rsidR="00845E97" w:rsidRPr="00E10BEA" w:rsidRDefault="00923B04">
            <w:pPr>
              <w:rPr>
                <w:rFonts w:ascii="Cambria" w:hAnsi="Cambria"/>
                <w:sz w:val="16"/>
              </w:rPr>
            </w:pPr>
            <w:hyperlink r:id="rId7" w:history="1">
              <w:r w:rsidRPr="00E169B1">
                <w:rPr>
                  <w:rStyle w:val="Hyperlink"/>
                  <w:rFonts w:ascii="Cambria" w:hAnsi="Cambria"/>
                  <w:sz w:val="16"/>
                </w:rPr>
                <w:t>https://doi.org/</w:t>
              </w:r>
              <w:r w:rsidRPr="00E169B1">
                <w:rPr>
                  <w:rStyle w:val="Hyperlink"/>
                  <w:rFonts w:ascii="Cambria" w:hAnsi="Cambria"/>
                  <w:sz w:val="16"/>
                </w:rPr>
                <w:t>10.37304/juara.v5i1.20559</w:t>
              </w:r>
            </w:hyperlink>
            <w:r>
              <w:rPr>
                <w:rFonts w:ascii="Cambria" w:hAnsi="Cambria"/>
                <w:sz w:val="16"/>
              </w:rPr>
              <w:t xml:space="preserve">  </w:t>
            </w:r>
          </w:p>
          <w:p w14:paraId="3B8B8466" w14:textId="77777777" w:rsidR="00E83296" w:rsidRPr="00E10BEA" w:rsidRDefault="00E83296">
            <w:pPr>
              <w:rPr>
                <w:rFonts w:ascii="Cambria" w:hAnsi="Cambria"/>
              </w:rPr>
            </w:pPr>
          </w:p>
        </w:tc>
        <w:tc>
          <w:tcPr>
            <w:tcW w:w="359" w:type="dxa"/>
            <w:vMerge/>
            <w:shd w:val="clear" w:color="auto" w:fill="auto"/>
          </w:tcPr>
          <w:p w14:paraId="72630BCD" w14:textId="77777777" w:rsidR="00E83296" w:rsidRPr="00E10BEA" w:rsidRDefault="00E83296">
            <w:pPr>
              <w:rPr>
                <w:rFonts w:ascii="Cambria" w:hAnsi="Cambria"/>
              </w:rPr>
            </w:pPr>
          </w:p>
        </w:tc>
        <w:tc>
          <w:tcPr>
            <w:tcW w:w="6135" w:type="dxa"/>
            <w:vMerge w:val="restart"/>
            <w:tcBorders>
              <w:top w:val="single" w:sz="8" w:space="0" w:color="auto"/>
            </w:tcBorders>
            <w:shd w:val="clear" w:color="auto" w:fill="auto"/>
          </w:tcPr>
          <w:p w14:paraId="5CC8B401" w14:textId="77777777" w:rsidR="00E83296" w:rsidRPr="00E10BEA" w:rsidRDefault="00E83296">
            <w:pPr>
              <w:spacing w:line="240" w:lineRule="auto"/>
              <w:rPr>
                <w:rFonts w:ascii="Cambria" w:hAnsi="Cambria"/>
                <w:i/>
                <w:sz w:val="15"/>
                <w:szCs w:val="15"/>
              </w:rPr>
            </w:pPr>
          </w:p>
          <w:p w14:paraId="1AAE6002" w14:textId="77777777" w:rsidR="00E83296" w:rsidRPr="00E10BEA" w:rsidRDefault="004045E0" w:rsidP="004045E0">
            <w:pPr>
              <w:pBdr>
                <w:top w:val="nil"/>
                <w:left w:val="nil"/>
                <w:bottom w:val="nil"/>
                <w:right w:val="nil"/>
                <w:between w:val="nil"/>
              </w:pBdr>
              <w:tabs>
                <w:tab w:val="left" w:pos="8244"/>
                <w:tab w:val="left" w:pos="9160"/>
                <w:tab w:val="left" w:pos="10076"/>
                <w:tab w:val="left" w:pos="10992"/>
                <w:tab w:val="left" w:pos="11908"/>
                <w:tab w:val="left" w:pos="12824"/>
                <w:tab w:val="left" w:pos="13740"/>
                <w:tab w:val="left" w:pos="14656"/>
              </w:tabs>
              <w:spacing w:line="240" w:lineRule="auto"/>
              <w:ind w:firstLine="388"/>
              <w:rPr>
                <w:rFonts w:ascii="Cambria" w:eastAsia="Cambria" w:hAnsi="Cambria" w:cs="Cambria"/>
                <w:i/>
                <w:color w:val="000000"/>
                <w:sz w:val="16"/>
                <w:szCs w:val="22"/>
              </w:rPr>
            </w:pPr>
            <w:r w:rsidRPr="004045E0">
              <w:rPr>
                <w:rFonts w:ascii="Cambria" w:eastAsia="Cambria" w:hAnsi="Cambria" w:cs="Cambria"/>
                <w:i/>
                <w:color w:val="000000"/>
                <w:szCs w:val="18"/>
              </w:rPr>
              <w:t xml:space="preserve">This study </w:t>
            </w:r>
            <w:r w:rsidR="00AE3B88">
              <w:rPr>
                <w:rFonts w:ascii="Cambria" w:eastAsia="Cambria" w:hAnsi="Cambria" w:cs="Cambria"/>
                <w:i/>
                <w:color w:val="000000"/>
                <w:szCs w:val="18"/>
              </w:rPr>
              <w:t>examines</w:t>
            </w:r>
            <w:r w:rsidRPr="004045E0">
              <w:rPr>
                <w:rFonts w:ascii="Cambria" w:eastAsia="Cambria" w:hAnsi="Cambria" w:cs="Cambria"/>
                <w:i/>
                <w:color w:val="000000"/>
                <w:szCs w:val="18"/>
              </w:rPr>
              <w:t xml:space="preserve"> the effectiveness of physical conditioning coaching strategies in reducing the risk of injury in volleyball players at BKMF Bolavoli FIKK UNM. The method used was a quasi-experimental </w:t>
            </w:r>
            <w:r w:rsidR="00AE3B88">
              <w:rPr>
                <w:rFonts w:ascii="Cambria" w:eastAsia="Cambria" w:hAnsi="Cambria" w:cs="Cambria"/>
                <w:i/>
                <w:color w:val="000000"/>
                <w:szCs w:val="18"/>
              </w:rPr>
              <w:t>one-group</w:t>
            </w:r>
            <w:r w:rsidRPr="004045E0">
              <w:rPr>
                <w:rFonts w:ascii="Cambria" w:eastAsia="Cambria" w:hAnsi="Cambria" w:cs="Cambria"/>
                <w:i/>
                <w:color w:val="000000"/>
                <w:szCs w:val="18"/>
              </w:rPr>
              <w:t xml:space="preserve"> pre-test post-test design. The sample consisted of 30 athletes with an average age of 20 years. The training program included increasing endurance, muscle strength, agility, and explosive power for 8 weeks. The results showed a significant increase in physical condition: 12-minute running endurance increased from 2200 m to 2500 m, push-ups from 25 to 35 repetitions, sit-ups from 30 to 42 repetitions, shuttle run from 15.2 seconds to 13.8 seconds, and vertical jump from 35 cm to 42 cm (p &lt;0.05). The risk of injury decreased by 40%, from 15 to 9 incidents. These findings confirm that structured physical conditioning coaching is effective in improving performance and reducing injuries in volleyball athletes. Periodic injury monitoring and evaluation are recommended for program sustainability.</w:t>
            </w:r>
          </w:p>
          <w:p w14:paraId="2EA5F7CE" w14:textId="77777777" w:rsidR="00E83296" w:rsidRPr="00E10BEA" w:rsidRDefault="00E83296">
            <w:pPr>
              <w:autoSpaceDE w:val="0"/>
              <w:autoSpaceDN w:val="0"/>
              <w:adjustRightInd w:val="0"/>
              <w:spacing w:line="240" w:lineRule="auto"/>
              <w:rPr>
                <w:rFonts w:ascii="Cambria" w:hAnsi="Cambria"/>
                <w:sz w:val="20"/>
                <w:szCs w:val="20"/>
              </w:rPr>
            </w:pPr>
          </w:p>
          <w:p w14:paraId="302073D3" w14:textId="77777777" w:rsidR="00E83296" w:rsidRPr="00E10BEA" w:rsidRDefault="00E83296" w:rsidP="00E83296">
            <w:pPr>
              <w:autoSpaceDE w:val="0"/>
              <w:autoSpaceDN w:val="0"/>
              <w:adjustRightInd w:val="0"/>
              <w:spacing w:line="360" w:lineRule="auto"/>
              <w:rPr>
                <w:rFonts w:ascii="Cambria" w:hAnsi="Cambria"/>
                <w:sz w:val="16"/>
                <w:szCs w:val="16"/>
              </w:rPr>
            </w:pPr>
            <w:r w:rsidRPr="00E10BEA">
              <w:rPr>
                <w:rFonts w:ascii="Cambria" w:hAnsi="Cambria"/>
                <w:b/>
                <w:bCs/>
                <w:spacing w:val="100"/>
                <w:sz w:val="20"/>
                <w:szCs w:val="20"/>
              </w:rPr>
              <w:t>ABSTRAK</w:t>
            </w:r>
          </w:p>
          <w:p w14:paraId="68084542" w14:textId="77777777" w:rsidR="00E83296" w:rsidRPr="00E10BEA" w:rsidRDefault="004045E0" w:rsidP="004045E0">
            <w:pPr>
              <w:spacing w:line="240" w:lineRule="auto"/>
              <w:ind w:firstLine="388"/>
              <w:rPr>
                <w:rFonts w:ascii="Cambria" w:eastAsia="Cambria" w:hAnsi="Cambria" w:cs="Cambria"/>
                <w:i/>
                <w:szCs w:val="18"/>
                <w:highlight w:val="white"/>
              </w:rPr>
            </w:pPr>
            <w:r w:rsidRPr="004045E0">
              <w:rPr>
                <w:rFonts w:ascii="Cambria" w:eastAsia="Cambria" w:hAnsi="Cambria" w:cs="Cambria"/>
                <w:i/>
                <w:szCs w:val="18"/>
              </w:rPr>
              <w:t>Penelitian ini bertujuan mengkaji efektivitas strategi pelatihan kondisi fisik dalam menurunkan risiko cedera pada pemain bola voli BKMF Bolavoli FIKK UNM. Metode yang digunakan adalah kuasi-eksperimen dengan desain one group pre-test post-test. Sampel terdiri dari 30 atlet dengan usia rata-rata 20 tahun. Program latihan meliputi peningkatan daya tahan, kekuatan otot, kelincahan, dan daya ledak selama 8 minggu. Hasil menunjukkan peningkatan signifikan kondisi fisik: daya tahan lari 12 menit meningkat dari 2200 m menjadi 2500 m, push-up dari 25 menjadi 35 repetisi, sit-up dari 30 menjadi 42 repetisi, shuttle run dari 15,2 detik menjadi 13,8 detik, serta vertical jump dari 35 cm menjadi 42 cm (p &lt; 0,05). Risiko cedera menurun 40%, dari 15 kejadian menjadi 9 kejadian. Temuan ini menegaskan bahwa pelatihan kondisi fisik terstruktur efektif dalam meningkatkan kinerja dan mengurangi cedera atlet bola voli. Pemantauan cedera dan evaluasi secara berkala direkomendasikan untuk program yang tidak diinginkan.</w:t>
            </w:r>
          </w:p>
          <w:p w14:paraId="2055EC7D" w14:textId="77777777" w:rsidR="00E83296" w:rsidRPr="00E10BEA" w:rsidRDefault="00E83296">
            <w:pPr>
              <w:autoSpaceDE w:val="0"/>
              <w:autoSpaceDN w:val="0"/>
              <w:adjustRightInd w:val="0"/>
              <w:spacing w:line="240" w:lineRule="auto"/>
              <w:rPr>
                <w:rFonts w:ascii="Cambria" w:hAnsi="Cambria"/>
                <w:sz w:val="16"/>
                <w:szCs w:val="16"/>
              </w:rPr>
            </w:pPr>
          </w:p>
        </w:tc>
      </w:tr>
      <w:tr w:rsidR="00E83296" w:rsidRPr="00E10BEA" w14:paraId="71EB6771" w14:textId="77777777" w:rsidTr="00DA1D05">
        <w:trPr>
          <w:trHeight w:val="348"/>
        </w:trPr>
        <w:tc>
          <w:tcPr>
            <w:tcW w:w="2542" w:type="dxa"/>
            <w:tcBorders>
              <w:bottom w:val="single" w:sz="8" w:space="0" w:color="auto"/>
            </w:tcBorders>
            <w:shd w:val="clear" w:color="auto" w:fill="F2F2F2"/>
          </w:tcPr>
          <w:p w14:paraId="0ABF08AD" w14:textId="77777777" w:rsidR="00E83296" w:rsidRPr="00E10BEA" w:rsidRDefault="00E83296">
            <w:pPr>
              <w:spacing w:before="60" w:after="60"/>
              <w:rPr>
                <w:rFonts w:ascii="Cambria" w:hAnsi="Cambria"/>
                <w:smallCaps/>
                <w:sz w:val="20"/>
                <w:szCs w:val="20"/>
              </w:rPr>
            </w:pPr>
            <w:r w:rsidRPr="00E10BEA">
              <w:rPr>
                <w:rFonts w:ascii="Cambria" w:hAnsi="Cambria"/>
                <w:smallCaps/>
                <w:sz w:val="20"/>
                <w:szCs w:val="20"/>
              </w:rPr>
              <w:t>Kata Kunci</w:t>
            </w:r>
          </w:p>
        </w:tc>
        <w:tc>
          <w:tcPr>
            <w:tcW w:w="359" w:type="dxa"/>
            <w:vMerge/>
            <w:shd w:val="clear" w:color="auto" w:fill="auto"/>
          </w:tcPr>
          <w:p w14:paraId="5DBC9DFA" w14:textId="77777777" w:rsidR="00E83296" w:rsidRPr="00E10BEA" w:rsidRDefault="00E83296">
            <w:pPr>
              <w:spacing w:after="120"/>
              <w:rPr>
                <w:rFonts w:ascii="Cambria" w:hAnsi="Cambria"/>
                <w:sz w:val="20"/>
              </w:rPr>
            </w:pPr>
          </w:p>
        </w:tc>
        <w:tc>
          <w:tcPr>
            <w:tcW w:w="6135" w:type="dxa"/>
            <w:vMerge/>
            <w:shd w:val="clear" w:color="auto" w:fill="auto"/>
          </w:tcPr>
          <w:p w14:paraId="28056473" w14:textId="77777777" w:rsidR="00E83296" w:rsidRPr="00E10BEA" w:rsidRDefault="00E83296">
            <w:pPr>
              <w:spacing w:after="120"/>
              <w:rPr>
                <w:rFonts w:ascii="Cambria" w:hAnsi="Cambria"/>
                <w:sz w:val="20"/>
              </w:rPr>
            </w:pPr>
          </w:p>
        </w:tc>
      </w:tr>
      <w:tr w:rsidR="00E83296" w:rsidRPr="00E10BEA" w14:paraId="5F9085A8" w14:textId="77777777" w:rsidTr="00DA1D05">
        <w:trPr>
          <w:trHeight w:val="278"/>
        </w:trPr>
        <w:tc>
          <w:tcPr>
            <w:tcW w:w="2542" w:type="dxa"/>
            <w:tcBorders>
              <w:top w:val="single" w:sz="8" w:space="0" w:color="auto"/>
            </w:tcBorders>
            <w:shd w:val="clear" w:color="auto" w:fill="auto"/>
          </w:tcPr>
          <w:p w14:paraId="6EEC47D1" w14:textId="77777777" w:rsidR="00E83296" w:rsidRPr="00E10BEA" w:rsidRDefault="004045E0">
            <w:pPr>
              <w:spacing w:before="120" w:after="120"/>
              <w:jc w:val="left"/>
              <w:rPr>
                <w:rFonts w:ascii="Cambria" w:hAnsi="Cambria"/>
              </w:rPr>
            </w:pPr>
            <w:r w:rsidRPr="004045E0">
              <w:rPr>
                <w:rFonts w:ascii="Cambria" w:hAnsi="Cambria"/>
              </w:rPr>
              <w:t xml:space="preserve">Bolavoli, </w:t>
            </w:r>
            <w:r w:rsidR="00145194" w:rsidRPr="004045E0">
              <w:rPr>
                <w:rFonts w:ascii="Cambria" w:hAnsi="Cambria"/>
              </w:rPr>
              <w:t>Kondisi Fisik</w:t>
            </w:r>
            <w:r w:rsidRPr="004045E0">
              <w:rPr>
                <w:rFonts w:ascii="Cambria" w:hAnsi="Cambria"/>
              </w:rPr>
              <w:t xml:space="preserve">, </w:t>
            </w:r>
            <w:r w:rsidR="00145194" w:rsidRPr="004045E0">
              <w:rPr>
                <w:rFonts w:ascii="Cambria" w:hAnsi="Cambria"/>
              </w:rPr>
              <w:t>Risiko Cedera</w:t>
            </w:r>
            <w:r w:rsidRPr="004045E0">
              <w:rPr>
                <w:rFonts w:ascii="Cambria" w:hAnsi="Cambria"/>
              </w:rPr>
              <w:t xml:space="preserve">, </w:t>
            </w:r>
            <w:r w:rsidR="00145194" w:rsidRPr="004045E0">
              <w:rPr>
                <w:rFonts w:ascii="Cambria" w:hAnsi="Cambria"/>
              </w:rPr>
              <w:t>Pembinaan Latihan</w:t>
            </w:r>
            <w:r w:rsidRPr="004045E0">
              <w:rPr>
                <w:rFonts w:ascii="Cambria" w:hAnsi="Cambria"/>
              </w:rPr>
              <w:t xml:space="preserve">, </w:t>
            </w:r>
            <w:r w:rsidR="00145194" w:rsidRPr="004045E0">
              <w:rPr>
                <w:rFonts w:ascii="Cambria" w:hAnsi="Cambria"/>
              </w:rPr>
              <w:t>Performa Atlet</w:t>
            </w:r>
            <w:r w:rsidR="00145194">
              <w:rPr>
                <w:rFonts w:ascii="Cambria" w:hAnsi="Cambria"/>
              </w:rPr>
              <w:t>.</w:t>
            </w:r>
          </w:p>
          <w:p w14:paraId="798C212C" w14:textId="77777777" w:rsidR="00E83296" w:rsidRPr="00E10BEA" w:rsidRDefault="00E83296">
            <w:pPr>
              <w:spacing w:before="120" w:after="120"/>
              <w:jc w:val="left"/>
              <w:rPr>
                <w:rFonts w:ascii="Cambria" w:hAnsi="Cambria"/>
              </w:rPr>
            </w:pPr>
          </w:p>
          <w:p w14:paraId="0FE185C1" w14:textId="77777777" w:rsidR="00E83296" w:rsidRPr="00E10BEA" w:rsidRDefault="00E83296">
            <w:pPr>
              <w:spacing w:before="120" w:after="120"/>
              <w:jc w:val="left"/>
              <w:rPr>
                <w:rFonts w:ascii="Cambria" w:hAnsi="Cambria"/>
              </w:rPr>
            </w:pPr>
          </w:p>
        </w:tc>
        <w:tc>
          <w:tcPr>
            <w:tcW w:w="359" w:type="dxa"/>
            <w:vMerge/>
            <w:shd w:val="clear" w:color="auto" w:fill="auto"/>
          </w:tcPr>
          <w:p w14:paraId="59D4FED3" w14:textId="77777777" w:rsidR="00E83296" w:rsidRPr="00E10BEA" w:rsidRDefault="00E83296">
            <w:pPr>
              <w:rPr>
                <w:rFonts w:ascii="Cambria" w:hAnsi="Cambria"/>
              </w:rPr>
            </w:pPr>
          </w:p>
        </w:tc>
        <w:tc>
          <w:tcPr>
            <w:tcW w:w="6135" w:type="dxa"/>
            <w:vMerge/>
            <w:shd w:val="clear" w:color="auto" w:fill="auto"/>
          </w:tcPr>
          <w:p w14:paraId="5B40C9F4" w14:textId="77777777" w:rsidR="00E83296" w:rsidRPr="00E10BEA" w:rsidRDefault="00E83296">
            <w:pPr>
              <w:rPr>
                <w:rFonts w:ascii="Cambria" w:hAnsi="Cambria"/>
              </w:rPr>
            </w:pPr>
          </w:p>
        </w:tc>
      </w:tr>
      <w:tr w:rsidR="00E83296" w:rsidRPr="00E10BEA" w14:paraId="20F2D457" w14:textId="77777777" w:rsidTr="00DA1D05">
        <w:trPr>
          <w:trHeight w:val="278"/>
        </w:trPr>
        <w:tc>
          <w:tcPr>
            <w:tcW w:w="2542" w:type="dxa"/>
            <w:tcBorders>
              <w:bottom w:val="single" w:sz="8" w:space="0" w:color="auto"/>
            </w:tcBorders>
            <w:shd w:val="clear" w:color="auto" w:fill="F2F2F2"/>
          </w:tcPr>
          <w:p w14:paraId="46646D13" w14:textId="77777777" w:rsidR="00E83296" w:rsidRPr="00E10BEA" w:rsidRDefault="00E83296">
            <w:pPr>
              <w:spacing w:before="60" w:after="60"/>
              <w:rPr>
                <w:rFonts w:ascii="Cambria" w:hAnsi="Cambria"/>
                <w:smallCaps/>
                <w:szCs w:val="20"/>
              </w:rPr>
            </w:pPr>
            <w:r w:rsidRPr="00E10BEA">
              <w:rPr>
                <w:rFonts w:ascii="Cambria" w:hAnsi="Cambria"/>
                <w:smallCaps/>
                <w:sz w:val="20"/>
                <w:szCs w:val="20"/>
              </w:rPr>
              <w:t>Email Koresponden</w:t>
            </w:r>
            <w:r w:rsidR="007409E9" w:rsidRPr="00E10BEA">
              <w:rPr>
                <w:rFonts w:ascii="Cambria" w:hAnsi="Cambria"/>
                <w:smallCaps/>
                <w:sz w:val="20"/>
                <w:szCs w:val="20"/>
              </w:rPr>
              <w:t>si</w:t>
            </w:r>
          </w:p>
        </w:tc>
        <w:tc>
          <w:tcPr>
            <w:tcW w:w="359" w:type="dxa"/>
            <w:vMerge/>
            <w:shd w:val="clear" w:color="auto" w:fill="auto"/>
          </w:tcPr>
          <w:p w14:paraId="15B95316" w14:textId="77777777" w:rsidR="00E83296" w:rsidRPr="00E10BEA" w:rsidRDefault="00E83296">
            <w:pPr>
              <w:rPr>
                <w:rFonts w:ascii="Cambria" w:hAnsi="Cambria"/>
              </w:rPr>
            </w:pPr>
          </w:p>
        </w:tc>
        <w:tc>
          <w:tcPr>
            <w:tcW w:w="6135" w:type="dxa"/>
            <w:vMerge/>
            <w:shd w:val="clear" w:color="auto" w:fill="auto"/>
          </w:tcPr>
          <w:p w14:paraId="01B53D07" w14:textId="77777777" w:rsidR="00E83296" w:rsidRPr="00E10BEA" w:rsidRDefault="00E83296">
            <w:pPr>
              <w:rPr>
                <w:rFonts w:ascii="Cambria" w:hAnsi="Cambria"/>
              </w:rPr>
            </w:pPr>
          </w:p>
        </w:tc>
      </w:tr>
      <w:tr w:rsidR="00E83296" w:rsidRPr="00E10BEA" w14:paraId="4E0766B5" w14:textId="77777777" w:rsidTr="00DA1D05">
        <w:trPr>
          <w:trHeight w:val="1115"/>
        </w:trPr>
        <w:tc>
          <w:tcPr>
            <w:tcW w:w="2542" w:type="dxa"/>
            <w:tcBorders>
              <w:top w:val="single" w:sz="8" w:space="0" w:color="auto"/>
              <w:bottom w:val="single" w:sz="8" w:space="0" w:color="auto"/>
            </w:tcBorders>
            <w:shd w:val="clear" w:color="auto" w:fill="auto"/>
          </w:tcPr>
          <w:p w14:paraId="1EC8DA30" w14:textId="77777777" w:rsidR="00E83296" w:rsidRPr="00E10BEA" w:rsidRDefault="00AE3B88">
            <w:pPr>
              <w:spacing w:line="360" w:lineRule="auto"/>
              <w:rPr>
                <w:rFonts w:ascii="Cambria" w:hAnsi="Cambria"/>
              </w:rPr>
            </w:pPr>
            <w:hyperlink r:id="rId8" w:history="1">
              <w:r w:rsidRPr="005D5857">
                <w:rPr>
                  <w:rStyle w:val="Hyperlink"/>
                  <w:rFonts w:ascii="Cambria" w:hAnsi="Cambria"/>
                  <w:spacing w:val="2"/>
                  <w:sz w:val="16"/>
                  <w:szCs w:val="16"/>
                  <w:shd w:val="clear" w:color="auto" w:fill="FFFFFF"/>
                </w:rPr>
                <w:t>s</w:t>
              </w:r>
              <w:r w:rsidRPr="005D5857">
                <w:rPr>
                  <w:rStyle w:val="Hyperlink"/>
                  <w:spacing w:val="2"/>
                  <w:sz w:val="16"/>
                  <w:szCs w:val="16"/>
                  <w:shd w:val="clear" w:color="auto" w:fill="FFFFFF"/>
                </w:rPr>
                <w:t>ahabuddin@unm.ac.id</w:t>
              </w:r>
            </w:hyperlink>
          </w:p>
          <w:p w14:paraId="1A671FFB" w14:textId="77777777" w:rsidR="00E83296" w:rsidRPr="00E10BEA" w:rsidRDefault="00E83296">
            <w:pPr>
              <w:spacing w:line="360" w:lineRule="auto"/>
              <w:rPr>
                <w:rFonts w:ascii="Cambria" w:hAnsi="Cambria"/>
              </w:rPr>
            </w:pPr>
          </w:p>
        </w:tc>
        <w:tc>
          <w:tcPr>
            <w:tcW w:w="359" w:type="dxa"/>
            <w:vMerge/>
            <w:shd w:val="clear" w:color="auto" w:fill="auto"/>
          </w:tcPr>
          <w:p w14:paraId="0142B109" w14:textId="77777777" w:rsidR="00E83296" w:rsidRPr="00E10BEA" w:rsidRDefault="00E83296">
            <w:pPr>
              <w:rPr>
                <w:rFonts w:ascii="Cambria" w:hAnsi="Cambria"/>
              </w:rPr>
            </w:pPr>
          </w:p>
        </w:tc>
        <w:tc>
          <w:tcPr>
            <w:tcW w:w="6135" w:type="dxa"/>
            <w:vMerge/>
            <w:tcBorders>
              <w:bottom w:val="single" w:sz="8" w:space="0" w:color="auto"/>
            </w:tcBorders>
            <w:shd w:val="clear" w:color="auto" w:fill="auto"/>
          </w:tcPr>
          <w:p w14:paraId="768E595E" w14:textId="77777777" w:rsidR="00E83296" w:rsidRPr="00E10BEA" w:rsidRDefault="00E83296">
            <w:pPr>
              <w:rPr>
                <w:rFonts w:ascii="Cambria" w:hAnsi="Cambria"/>
              </w:rPr>
            </w:pPr>
          </w:p>
        </w:tc>
      </w:tr>
    </w:tbl>
    <w:p w14:paraId="0CFC0101" w14:textId="77777777" w:rsidR="00E83296" w:rsidRPr="00E10BEA" w:rsidRDefault="00E83296" w:rsidP="00E83296">
      <w:pPr>
        <w:rPr>
          <w:rFonts w:ascii="Cambria" w:hAnsi="Cambria"/>
        </w:rPr>
      </w:pPr>
    </w:p>
    <w:p w14:paraId="3ABF2F46" w14:textId="77777777" w:rsidR="00E83296" w:rsidRPr="00E10BEA" w:rsidRDefault="00E83296" w:rsidP="00E83296">
      <w:pPr>
        <w:rPr>
          <w:rFonts w:ascii="Cambria" w:hAnsi="Cambria"/>
        </w:rPr>
      </w:pPr>
    </w:p>
    <w:p w14:paraId="538554D7" w14:textId="77777777" w:rsidR="00E83296" w:rsidRPr="00E10BEA" w:rsidRDefault="00E83296" w:rsidP="00E83296">
      <w:pPr>
        <w:tabs>
          <w:tab w:val="left" w:pos="3579"/>
        </w:tabs>
      </w:pPr>
    </w:p>
    <w:p w14:paraId="3D148FBA" w14:textId="77777777" w:rsidR="00073C1F" w:rsidRPr="00E10BEA" w:rsidRDefault="00073C1F" w:rsidP="00073C1F"/>
    <w:p w14:paraId="58DAA152" w14:textId="77777777" w:rsidR="00073C1F" w:rsidRPr="00E10BEA" w:rsidRDefault="00073C1F" w:rsidP="00073C1F"/>
    <w:p w14:paraId="566B9CF5" w14:textId="77777777" w:rsidR="00073C1F" w:rsidRPr="00E10BEA" w:rsidRDefault="00073C1F" w:rsidP="00073C1F"/>
    <w:p w14:paraId="7971387E" w14:textId="77777777" w:rsidR="00073C1F" w:rsidRPr="00E10BEA" w:rsidRDefault="00073C1F" w:rsidP="00073C1F"/>
    <w:p w14:paraId="079143A5" w14:textId="77777777" w:rsidR="00073C1F" w:rsidRPr="00E10BEA" w:rsidRDefault="00073C1F" w:rsidP="00073C1F"/>
    <w:p w14:paraId="6ADCCCCF" w14:textId="77777777" w:rsidR="00073C1F" w:rsidRPr="00E10BEA" w:rsidRDefault="00073C1F" w:rsidP="00073C1F">
      <w:pPr>
        <w:tabs>
          <w:tab w:val="left" w:pos="2250"/>
        </w:tabs>
      </w:pPr>
      <w:r w:rsidRPr="00E10BEA">
        <w:tab/>
      </w:r>
    </w:p>
    <w:p w14:paraId="33AA000F" w14:textId="77777777" w:rsidR="00073C1F" w:rsidRPr="00E10BEA" w:rsidRDefault="00073C1F" w:rsidP="00073C1F">
      <w:pPr>
        <w:tabs>
          <w:tab w:val="left" w:pos="2250"/>
        </w:tabs>
        <w:sectPr w:rsidR="00073C1F" w:rsidRPr="00E10BEA" w:rsidSect="00B14AF9">
          <w:headerReference w:type="default" r:id="rId9"/>
          <w:footerReference w:type="default" r:id="rId10"/>
          <w:pgSz w:w="11906" w:h="16838"/>
          <w:pgMar w:top="1440" w:right="1440" w:bottom="1440" w:left="1440" w:header="708" w:footer="408" w:gutter="0"/>
          <w:pgNumType w:start="230"/>
          <w:cols w:space="708"/>
          <w:docGrid w:linePitch="360"/>
        </w:sectPr>
      </w:pPr>
      <w:r w:rsidRPr="00E10BEA">
        <w:tab/>
      </w:r>
    </w:p>
    <w:p w14:paraId="1BD117CB" w14:textId="77777777" w:rsidR="00E83296" w:rsidRPr="00E10BEA" w:rsidRDefault="00E83296" w:rsidP="00E83296">
      <w:pPr>
        <w:pStyle w:val="Heading1"/>
        <w:spacing w:before="0"/>
      </w:pPr>
      <w:r w:rsidRPr="00E10BEA">
        <w:lastRenderedPageBreak/>
        <w:t>1. PENDAHULUAN</w:t>
      </w:r>
    </w:p>
    <w:p w14:paraId="3F8A8024" w14:textId="77777777" w:rsidR="00A367F3" w:rsidRPr="00E10BEA" w:rsidRDefault="00A367F3" w:rsidP="00776CC2">
      <w:pPr>
        <w:pBdr>
          <w:top w:val="nil"/>
          <w:left w:val="nil"/>
          <w:bottom w:val="nil"/>
          <w:right w:val="nil"/>
          <w:between w:val="nil"/>
        </w:pBdr>
        <w:spacing w:line="240" w:lineRule="auto"/>
        <w:ind w:firstLine="567"/>
        <w:rPr>
          <w:rFonts w:ascii="Cambria" w:eastAsia="Cambria" w:hAnsi="Cambria" w:cs="Cambria"/>
          <w:color w:val="000000"/>
          <w:sz w:val="22"/>
          <w:szCs w:val="22"/>
        </w:rPr>
      </w:pPr>
      <w:r w:rsidRPr="00E10BEA">
        <w:rPr>
          <w:rFonts w:ascii="Cambria" w:eastAsia="Cambria" w:hAnsi="Cambria" w:cs="Cambria"/>
          <w:color w:val="000000"/>
          <w:sz w:val="22"/>
          <w:szCs w:val="22"/>
        </w:rPr>
        <w:t>Bola voli merupakan salah satu cabang olahraga populer yang menuntut kombinasi antara keterampilan teknis, tim strategi, serta kemampuan fisik yang optimal. Olahraga ini melibatkan aktivitas berintensitas tinggi seperti lompatan eksplosif, pergerakan lateral cepat, dan reaksi spontan terhadap bola maupun lawan (Sheppard et al., 2016). Dengan intensitas permainan yang tinggi dan perulangan gerakan yang dominan pada anggota tubuh tertentu, risiko cedera menjadi salah satu isu utama dalam pengembangan prestasi atlet bola voli.</w:t>
      </w:r>
    </w:p>
    <w:p w14:paraId="3F62C42A" w14:textId="77777777" w:rsidR="00A367F3" w:rsidRPr="00E10BEA" w:rsidRDefault="00A367F3" w:rsidP="00776CC2">
      <w:pPr>
        <w:pBdr>
          <w:top w:val="nil"/>
          <w:left w:val="nil"/>
          <w:bottom w:val="nil"/>
          <w:right w:val="nil"/>
          <w:between w:val="nil"/>
        </w:pBdr>
        <w:spacing w:line="240" w:lineRule="auto"/>
        <w:ind w:firstLine="567"/>
        <w:rPr>
          <w:rFonts w:ascii="Cambria" w:eastAsia="Cambria" w:hAnsi="Cambria" w:cs="Cambria"/>
          <w:color w:val="000000"/>
          <w:sz w:val="22"/>
          <w:szCs w:val="22"/>
        </w:rPr>
      </w:pPr>
      <w:r w:rsidRPr="00E10BEA">
        <w:rPr>
          <w:rFonts w:ascii="Cambria" w:eastAsia="Cambria" w:hAnsi="Cambria" w:cs="Cambria"/>
          <w:color w:val="000000"/>
          <w:sz w:val="22"/>
          <w:szCs w:val="22"/>
        </w:rPr>
        <w:t>Cedera olahraga tidak hanya mempengaruhi performa atlet, tetapi juga berdampak signifikan terhadap proses latihan, kontinuitas pertandingan, hingga karir atlet itu sendiri (Soligard et al., 2016). Oleh karena itu, upaya pencegahan cedera menjadi bagian integral dalam sistem pelatihan olahraga, termasuk melalui strategi peningkatan dan pemeliharaan kondisi fisik yang terstruktur.</w:t>
      </w:r>
    </w:p>
    <w:p w14:paraId="4B0C45FD" w14:textId="77777777" w:rsidR="00A367F3" w:rsidRPr="00E10BEA" w:rsidRDefault="00A367F3" w:rsidP="00776CC2">
      <w:pPr>
        <w:pBdr>
          <w:top w:val="nil"/>
          <w:left w:val="nil"/>
          <w:bottom w:val="nil"/>
          <w:right w:val="nil"/>
          <w:between w:val="nil"/>
        </w:pBdr>
        <w:spacing w:line="240" w:lineRule="auto"/>
        <w:ind w:firstLine="567"/>
        <w:rPr>
          <w:rFonts w:ascii="Cambria" w:eastAsia="Cambria" w:hAnsi="Cambria" w:cs="Cambria"/>
          <w:color w:val="000000"/>
          <w:sz w:val="22"/>
          <w:szCs w:val="22"/>
        </w:rPr>
      </w:pPr>
      <w:r w:rsidRPr="00E10BEA">
        <w:rPr>
          <w:rFonts w:ascii="Cambria" w:eastAsia="Cambria" w:hAnsi="Cambria" w:cs="Cambria"/>
          <w:color w:val="000000"/>
          <w:sz w:val="22"/>
          <w:szCs w:val="22"/>
        </w:rPr>
        <w:t>Kondisi fisik merupakan fondasi penting dalam menunjang kinerja atlet, terutama dalam olahraga bereaksi cepat seperti bola voli. Komponen kondisi fisik seperti kekuatan otot, daya tahan, kelincahan, koordinasi, dan anomali memiliki korelasi langsung dengan efektivitas teknik serta daya tahan terhadap beban latihan dan pertandingan (Ziv &amp; Lidor, 2010). Program pelatihan fisik yang dirancang dengan pendekatan ilmiah memungkinkan pelatih untuk mempersiapkan atlet dalam kondisi optimal dan meminimalkan beban mekanis berlebihan yang menjadi faktor risiko cedera.</w:t>
      </w:r>
    </w:p>
    <w:p w14:paraId="30E5E6BC" w14:textId="77777777" w:rsidR="00A367F3" w:rsidRPr="00E10BEA" w:rsidRDefault="00A367F3" w:rsidP="00776CC2">
      <w:pPr>
        <w:pBdr>
          <w:top w:val="nil"/>
          <w:left w:val="nil"/>
          <w:bottom w:val="nil"/>
          <w:right w:val="nil"/>
          <w:between w:val="nil"/>
        </w:pBdr>
        <w:spacing w:line="240" w:lineRule="auto"/>
        <w:ind w:firstLine="567"/>
        <w:rPr>
          <w:rFonts w:ascii="Cambria" w:eastAsia="Cambria" w:hAnsi="Cambria" w:cs="Cambria"/>
          <w:color w:val="000000"/>
          <w:sz w:val="22"/>
          <w:szCs w:val="22"/>
        </w:rPr>
      </w:pPr>
      <w:r w:rsidRPr="00E10BEA">
        <w:rPr>
          <w:rFonts w:ascii="Cambria" w:eastAsia="Cambria" w:hAnsi="Cambria" w:cs="Cambria"/>
          <w:color w:val="000000"/>
          <w:sz w:val="22"/>
          <w:szCs w:val="22"/>
        </w:rPr>
        <w:t>Dalam konteks permainan bola voli, cedera yang umum terjadi meliputi cedera pergelangan kaki, lutut, dan bahu (Reeser et al., 2010). Banyak dari cedera ini bersifat non-kontak dan berhubungan dengan lemahnya stabilitas otot, ketidakseimbangan otot agonis dan antagonis, atau kelelahan otot akibat beban latihan yang tidak terukur. Strategi pelatihan kondisi fisik yang holistik dan periodisasi yang tepat dapat menjadi solusi pencegahan.</w:t>
      </w:r>
    </w:p>
    <w:p w14:paraId="7ED17C61" w14:textId="77777777" w:rsidR="00A367F3" w:rsidRPr="00E10BEA" w:rsidRDefault="00A367F3" w:rsidP="00776CC2">
      <w:pPr>
        <w:pBdr>
          <w:top w:val="nil"/>
          <w:left w:val="nil"/>
          <w:bottom w:val="nil"/>
          <w:right w:val="nil"/>
          <w:between w:val="nil"/>
        </w:pBdr>
        <w:spacing w:line="240" w:lineRule="auto"/>
        <w:ind w:firstLine="567"/>
        <w:rPr>
          <w:rFonts w:ascii="Cambria" w:eastAsia="Cambria" w:hAnsi="Cambria" w:cs="Cambria"/>
          <w:color w:val="000000"/>
          <w:sz w:val="22"/>
          <w:szCs w:val="22"/>
        </w:rPr>
      </w:pPr>
      <w:r w:rsidRPr="00E10BEA">
        <w:rPr>
          <w:rFonts w:ascii="Cambria" w:eastAsia="Cambria" w:hAnsi="Cambria" w:cs="Cambria"/>
          <w:color w:val="000000"/>
          <w:sz w:val="22"/>
          <w:szCs w:val="22"/>
        </w:rPr>
        <w:t>Sejumlah penelitian menunjukkan bahwa penerapan program latihan kondisi fisik berkelanjutan mampu menurunkan prevalensi cedera dalam jangka panjang (Faigenbaum et al., 2013; Bizzini &amp; Dvorak, 2015). Pelatihan seperti plyometric, corestability, neuromuscular training, dan latihan proprioseptif terbukti efektif dalam meningkatkan efisiensi biomekanik gerakan serta ketahanan tubuh terhadap trauma akibat benturan atau gerakan ekstrem.</w:t>
      </w:r>
    </w:p>
    <w:p w14:paraId="459D9D62" w14:textId="77777777" w:rsidR="00A367F3" w:rsidRPr="00E10BEA" w:rsidRDefault="00A367F3" w:rsidP="00776CC2">
      <w:pPr>
        <w:pBdr>
          <w:top w:val="nil"/>
          <w:left w:val="nil"/>
          <w:bottom w:val="nil"/>
          <w:right w:val="nil"/>
          <w:between w:val="nil"/>
        </w:pBdr>
        <w:spacing w:line="240" w:lineRule="auto"/>
        <w:ind w:firstLine="567"/>
        <w:rPr>
          <w:rFonts w:ascii="Cambria" w:eastAsia="Cambria" w:hAnsi="Cambria" w:cs="Cambria"/>
          <w:color w:val="000000"/>
          <w:sz w:val="22"/>
          <w:szCs w:val="22"/>
        </w:rPr>
      </w:pPr>
      <w:r w:rsidRPr="00E10BEA">
        <w:rPr>
          <w:rFonts w:ascii="Cambria" w:eastAsia="Cambria" w:hAnsi="Cambria" w:cs="Cambria"/>
          <w:color w:val="000000"/>
          <w:sz w:val="22"/>
          <w:szCs w:val="22"/>
        </w:rPr>
        <w:t>Namun demikian, penerapan strategi pelatihan fisik yang terarah masih menghadapi berbagai kendala, terutama di tingkat universitas dan lembaga pelatihan non-profesional. Hal ini juga menjadi tantangan bagi Unit Kegiatan Mahasiswa seperti BKMF Bolavoli FIKK UNM, yang menjadi salah satu wadah pelatihan dan pengembangan atlet muda di lingkungan kampus.</w:t>
      </w:r>
    </w:p>
    <w:p w14:paraId="4AAB9417" w14:textId="77777777" w:rsidR="00A367F3" w:rsidRPr="00E10BEA" w:rsidRDefault="00A367F3" w:rsidP="00776CC2">
      <w:pPr>
        <w:pBdr>
          <w:top w:val="nil"/>
          <w:left w:val="nil"/>
          <w:bottom w:val="nil"/>
          <w:right w:val="nil"/>
          <w:between w:val="nil"/>
        </w:pBdr>
        <w:spacing w:line="240" w:lineRule="auto"/>
        <w:ind w:firstLine="567"/>
        <w:rPr>
          <w:rFonts w:ascii="Cambria" w:eastAsia="Cambria" w:hAnsi="Cambria" w:cs="Cambria"/>
          <w:color w:val="000000"/>
          <w:sz w:val="22"/>
          <w:szCs w:val="22"/>
        </w:rPr>
      </w:pPr>
      <w:r w:rsidRPr="00E10BEA">
        <w:rPr>
          <w:rFonts w:ascii="Cambria" w:eastAsia="Cambria" w:hAnsi="Cambria" w:cs="Cambria"/>
          <w:color w:val="000000"/>
          <w:sz w:val="22"/>
          <w:szCs w:val="22"/>
        </w:rPr>
        <w:t>Observasi awal menunjukkan bahwa cedera ringan hingga sedang masih sering dialami oleh pemain BKMF, khususnya selama masa persiapan kompetisi atau intensitas latihan tinggi. Hal ini menjadi indikator adanya keseimbangan antara volume dan intensitas latihan dengan kesiapan fisik pemain. Di sisi lain, belum adanya integrasi antara program latihan fisik dan program pencegahan cedera membuat risiko akumulasi kelelahan dan trauma tetap tinggi.</w:t>
      </w:r>
    </w:p>
    <w:p w14:paraId="335D07E1" w14:textId="77777777" w:rsidR="00A367F3" w:rsidRPr="00E10BEA" w:rsidRDefault="00A367F3" w:rsidP="00776CC2">
      <w:pPr>
        <w:pBdr>
          <w:top w:val="nil"/>
          <w:left w:val="nil"/>
          <w:bottom w:val="nil"/>
          <w:right w:val="nil"/>
          <w:between w:val="nil"/>
        </w:pBdr>
        <w:spacing w:line="240" w:lineRule="auto"/>
        <w:ind w:firstLine="567"/>
        <w:rPr>
          <w:rFonts w:ascii="Cambria" w:eastAsia="Cambria" w:hAnsi="Cambria" w:cs="Cambria"/>
          <w:color w:val="000000"/>
          <w:sz w:val="22"/>
          <w:szCs w:val="22"/>
        </w:rPr>
      </w:pPr>
      <w:r w:rsidRPr="00E10BEA">
        <w:rPr>
          <w:rFonts w:ascii="Cambria" w:eastAsia="Cambria" w:hAnsi="Cambria" w:cs="Cambria"/>
          <w:color w:val="000000"/>
          <w:sz w:val="22"/>
          <w:szCs w:val="22"/>
        </w:rPr>
        <w:t>Studi-studi sebelumnya lebih banyak fokus pada aspek pencegahan cedera dalam konteks atlet elit atau profesional (e.g., Verhagen &amp; van Mechelen, 2010; Aagaard &amp; Andersen, 2010), sementara penelitian mengenai strategi pelatihan kondisi fisik dalam konteks institusi pendidikan atau klub semi-profesional masih terbatas. Selain itu, pendekatan yang digunakan pada sebagian besar penelitian masih terpisah antara pelatihan fisik dan manajemen risiko cedera, padahal keduanya memiliki keterkaitan yang erat dan seharusnya terintegrasi secara sistematis.</w:t>
      </w:r>
    </w:p>
    <w:p w14:paraId="13040E32" w14:textId="77777777" w:rsidR="00A367F3" w:rsidRPr="00E10BEA" w:rsidRDefault="00A367F3" w:rsidP="00776CC2">
      <w:pPr>
        <w:pBdr>
          <w:top w:val="nil"/>
          <w:left w:val="nil"/>
          <w:bottom w:val="nil"/>
          <w:right w:val="nil"/>
          <w:between w:val="nil"/>
        </w:pBdr>
        <w:spacing w:line="240" w:lineRule="auto"/>
        <w:ind w:firstLine="567"/>
        <w:rPr>
          <w:rFonts w:ascii="Cambria" w:eastAsia="Cambria" w:hAnsi="Cambria" w:cs="Cambria"/>
          <w:color w:val="000000"/>
          <w:sz w:val="22"/>
          <w:szCs w:val="22"/>
        </w:rPr>
      </w:pPr>
      <w:r w:rsidRPr="00E10BEA">
        <w:rPr>
          <w:rFonts w:ascii="Cambria" w:eastAsia="Cambria" w:hAnsi="Cambria" w:cs="Cambria"/>
          <w:color w:val="000000"/>
          <w:sz w:val="22"/>
          <w:szCs w:val="22"/>
        </w:rPr>
        <w:t>Lebih jauh lagi, belum terdapat penelitian spesifik yang menelaah implementasi strategi pelatihan kondisi fisik berbasis kebutuhan lokal (local-based training strategy) pada atlet mahasiswa seperti yang ada di BKMF Bolavoli FIKK UNM. Kondisi geografis, fasilitas latihan, serta ketersediaan tenaga kepelatihan menjadi variabel penting yang perlu dipertimbangkan dalam menyusun strategi pelatihan yang kontekstual dan aplikatif.</w:t>
      </w:r>
    </w:p>
    <w:p w14:paraId="1DA14445" w14:textId="77777777" w:rsidR="00A367F3" w:rsidRPr="00E10BEA" w:rsidRDefault="00A367F3" w:rsidP="00776CC2">
      <w:pPr>
        <w:pBdr>
          <w:top w:val="nil"/>
          <w:left w:val="nil"/>
          <w:bottom w:val="nil"/>
          <w:right w:val="nil"/>
          <w:between w:val="nil"/>
        </w:pBdr>
        <w:spacing w:line="240" w:lineRule="auto"/>
        <w:ind w:firstLine="567"/>
        <w:rPr>
          <w:rFonts w:ascii="Cambria" w:eastAsia="Cambria" w:hAnsi="Cambria" w:cs="Cambria"/>
          <w:color w:val="000000"/>
          <w:sz w:val="22"/>
          <w:szCs w:val="22"/>
        </w:rPr>
      </w:pPr>
      <w:r w:rsidRPr="00E10BEA">
        <w:rPr>
          <w:rFonts w:ascii="Cambria" w:eastAsia="Cambria" w:hAnsi="Cambria" w:cs="Cambria"/>
          <w:color w:val="000000"/>
          <w:sz w:val="22"/>
          <w:szCs w:val="22"/>
        </w:rPr>
        <w:t xml:space="preserve">Penelitian ini menawarkan kebaruan (novelty) dengan merancang dan menganalisis strategi pelatihan kondisi fisik yang tidak hanya berdasarkan pelatihan berbasis bukti, tetapi juga dikontekstualisasikan dengan karakteristik atlet kampus dan kondisi lingkungan latihan. Dengan </w:t>
      </w:r>
      <w:r w:rsidRPr="00E10BEA">
        <w:rPr>
          <w:rFonts w:ascii="Cambria" w:eastAsia="Cambria" w:hAnsi="Cambria" w:cs="Cambria"/>
          <w:color w:val="000000"/>
          <w:sz w:val="22"/>
          <w:szCs w:val="22"/>
        </w:rPr>
        <w:lastRenderedPageBreak/>
        <w:t>mengintegrasikan pendekatan pencegahan cedera dalam kerangka latihan fisik periodik, penelitian ini akan memberikan model pelatihan yang komprehensif dan mudah diimplementasikan.</w:t>
      </w:r>
    </w:p>
    <w:p w14:paraId="4EC4D612" w14:textId="77777777" w:rsidR="00A367F3" w:rsidRPr="00E10BEA" w:rsidRDefault="00A367F3" w:rsidP="00776CC2">
      <w:pPr>
        <w:pBdr>
          <w:top w:val="nil"/>
          <w:left w:val="nil"/>
          <w:bottom w:val="nil"/>
          <w:right w:val="nil"/>
          <w:between w:val="nil"/>
        </w:pBdr>
        <w:spacing w:line="240" w:lineRule="auto"/>
        <w:ind w:firstLine="567"/>
        <w:rPr>
          <w:rFonts w:ascii="Cambria" w:eastAsia="Cambria" w:hAnsi="Cambria" w:cs="Cambria"/>
          <w:color w:val="000000"/>
          <w:sz w:val="22"/>
          <w:szCs w:val="22"/>
        </w:rPr>
      </w:pPr>
      <w:r w:rsidRPr="00E10BEA">
        <w:rPr>
          <w:rFonts w:ascii="Cambria" w:eastAsia="Cambria" w:hAnsi="Cambria" w:cs="Cambria"/>
          <w:color w:val="000000"/>
          <w:sz w:val="22"/>
          <w:szCs w:val="22"/>
        </w:rPr>
        <w:t>Pendekatan yang digunakan meliputi kombinasi latihan penguatan inti (core strenght), stabilitas sendi (jointstability), hingga kontrol neuromuskular yang dikemas dalam program mikro-makro siklus pelatihan. Di samping itu, evaluasi terhadap tingkat kebugaran fisik, profil risiko cedera, dan respon latihan atlet juga menjadi bagian integral dalam analisis efektivitas strategi ini.</w:t>
      </w:r>
    </w:p>
    <w:p w14:paraId="7055438F" w14:textId="77777777" w:rsidR="00A367F3" w:rsidRPr="00E10BEA" w:rsidRDefault="00A367F3" w:rsidP="00776CC2">
      <w:pPr>
        <w:pBdr>
          <w:top w:val="nil"/>
          <w:left w:val="nil"/>
          <w:bottom w:val="nil"/>
          <w:right w:val="nil"/>
          <w:between w:val="nil"/>
        </w:pBdr>
        <w:spacing w:line="240" w:lineRule="auto"/>
        <w:ind w:firstLine="567"/>
        <w:rPr>
          <w:rFonts w:ascii="Cambria" w:eastAsia="Cambria" w:hAnsi="Cambria" w:cs="Cambria"/>
          <w:color w:val="000000"/>
          <w:sz w:val="22"/>
          <w:szCs w:val="22"/>
        </w:rPr>
      </w:pPr>
      <w:r w:rsidRPr="00E10BEA">
        <w:rPr>
          <w:rFonts w:ascii="Cambria" w:eastAsia="Cambria" w:hAnsi="Cambria" w:cs="Cambria"/>
          <w:color w:val="000000"/>
          <w:sz w:val="22"/>
          <w:szCs w:val="22"/>
        </w:rPr>
        <w:t>Berdasarkan latar belakang tersebut, penelitian ini bertujuan untuk merancang strategi pelatihan kondisi fisik yang bertujuan menurunkan risiko cedera pada pemain bola voli BKMF FIKK UNM. Penelitian ini penting untuk menjawab kebutuhan pelatihan riil di tingkat universitas, serta memberikan kontribusi teoritis dan praktis dalam pengembangan model pelatihan fisik yang adaptif, preventif, dan berdasarkan bukti.</w:t>
      </w:r>
    </w:p>
    <w:p w14:paraId="120DA8AF" w14:textId="77777777" w:rsidR="00E83296" w:rsidRPr="00E10BEA" w:rsidRDefault="00A367F3" w:rsidP="00776CC2">
      <w:pPr>
        <w:pBdr>
          <w:top w:val="nil"/>
          <w:left w:val="nil"/>
          <w:bottom w:val="nil"/>
          <w:right w:val="nil"/>
          <w:between w:val="nil"/>
        </w:pBdr>
        <w:spacing w:line="240" w:lineRule="auto"/>
        <w:ind w:firstLine="567"/>
        <w:rPr>
          <w:rFonts w:ascii="Cambria" w:eastAsia="Cambria" w:hAnsi="Cambria" w:cs="Cambria"/>
          <w:sz w:val="22"/>
          <w:szCs w:val="22"/>
        </w:rPr>
      </w:pPr>
      <w:r w:rsidRPr="00E10BEA">
        <w:rPr>
          <w:rFonts w:ascii="Cambria" w:eastAsia="Cambria" w:hAnsi="Cambria" w:cs="Cambria"/>
          <w:color w:val="000000"/>
          <w:sz w:val="22"/>
          <w:szCs w:val="22"/>
        </w:rPr>
        <w:t>Melalui pendekatan kuasi-eksperimen dan intervensi latihan yang terstruktur, penelitian ini diharapkan dapat memberikan wawasan baru dalam optimalisasi kinerja atlet sekaligus menurunkan insiden cedera yang kerap mengganggu keberlangsungan proses latihan maupun pertandingan. Lebih dari sekadar pelatihan fisik, penelitian ini berupaya menciptakan budaya pelatihan yang lebih sadar risiko, berorientasi pada kesehatan atlet, dan mendukung kinerja secara berkelanjutan.</w:t>
      </w:r>
      <w:r w:rsidR="00E83296" w:rsidRPr="00E10BEA">
        <w:rPr>
          <w:rFonts w:ascii="Cambria" w:eastAsia="Cambria" w:hAnsi="Cambria" w:cs="Cambria"/>
          <w:color w:val="000000"/>
          <w:sz w:val="22"/>
          <w:szCs w:val="22"/>
        </w:rPr>
        <w:t xml:space="preserve"> </w:t>
      </w:r>
    </w:p>
    <w:p w14:paraId="310CEC0F" w14:textId="77777777" w:rsidR="00E83296" w:rsidRPr="00E10BEA" w:rsidRDefault="00E83296" w:rsidP="00E83296">
      <w:pPr>
        <w:pStyle w:val="Heading1"/>
      </w:pPr>
      <w:r w:rsidRPr="00E10BEA">
        <w:t xml:space="preserve">2. METODE </w:t>
      </w:r>
    </w:p>
    <w:p w14:paraId="57C8D4EA" w14:textId="77777777" w:rsidR="00E10BEA" w:rsidRPr="00E10BEA" w:rsidRDefault="00E10BEA" w:rsidP="00776CC2">
      <w:pPr>
        <w:pBdr>
          <w:top w:val="nil"/>
          <w:left w:val="nil"/>
          <w:bottom w:val="nil"/>
          <w:right w:val="nil"/>
          <w:between w:val="nil"/>
        </w:pBdr>
        <w:spacing w:line="240" w:lineRule="auto"/>
        <w:rPr>
          <w:rFonts w:ascii="Cambria" w:eastAsia="Cambria" w:hAnsi="Cambria" w:cs="Cambria"/>
          <w:b/>
          <w:bCs/>
          <w:color w:val="000000"/>
          <w:sz w:val="22"/>
          <w:szCs w:val="22"/>
        </w:rPr>
      </w:pPr>
      <w:r w:rsidRPr="00E10BEA">
        <w:rPr>
          <w:rFonts w:ascii="Cambria" w:eastAsia="Cambria" w:hAnsi="Cambria" w:cs="Cambria"/>
          <w:b/>
          <w:bCs/>
          <w:color w:val="000000"/>
          <w:sz w:val="22"/>
          <w:szCs w:val="22"/>
        </w:rPr>
        <w:t>Pendekatan dan Jenis Penelitian</w:t>
      </w:r>
    </w:p>
    <w:p w14:paraId="4E9CEA33" w14:textId="77777777" w:rsidR="00E83296" w:rsidRPr="00E10BEA" w:rsidRDefault="00E10BEA" w:rsidP="00776CC2">
      <w:pPr>
        <w:pBdr>
          <w:top w:val="nil"/>
          <w:left w:val="nil"/>
          <w:bottom w:val="nil"/>
          <w:right w:val="nil"/>
          <w:between w:val="nil"/>
        </w:pBdr>
        <w:spacing w:line="240" w:lineRule="auto"/>
        <w:ind w:firstLine="567"/>
        <w:rPr>
          <w:rFonts w:ascii="Cambria" w:eastAsia="Cambria" w:hAnsi="Cambria" w:cs="Cambria"/>
          <w:color w:val="000000"/>
          <w:sz w:val="22"/>
          <w:szCs w:val="22"/>
        </w:rPr>
      </w:pPr>
      <w:r w:rsidRPr="00E10BEA">
        <w:rPr>
          <w:rFonts w:ascii="Cambria" w:eastAsia="Cambria" w:hAnsi="Cambria" w:cs="Cambria"/>
          <w:color w:val="000000"/>
          <w:sz w:val="22"/>
          <w:szCs w:val="22"/>
        </w:rPr>
        <w:t>Penelitian ini menggunakan pendekatan kuantitatif dengan jenis kuasi-eksperimen, karena bertujuan untuk mengetahui pengaruh strategi pelatihan kondisi fisik terhadap penurunan risiko cedera pada pemain bola voli. Pendekatan kuantitatif dipilih karena mampu mengukur perubahan variabel secara objektif melalui data numerik, serta memungkinkan analisis statistik untuk menguji hipotesis yang telah dirumuskan (Creswell &amp; Creswell, 2018). Jenis kuasi-eksperimen digunakan karena dalam penelitian ini tidak memungkinkan untuk melakukan pengacakan sampel secara penuh, namun tetap dilakukan intervensi dan pengukuran sebelum dan sesudah perlakuan (pre-test dan post-test) untuk melihat dampaknya (White &amp; Sabarwal, 2014). Pendekatan ini dianggap sesuai karena memungkinkan peneliti untuk menilai efektivitas program latihan dalam konteks nyata (real-world setting), khususnya di lingkungan pelatihan atlet mahasiswa seperti BKMF Bolavoli FIKK UNM.</w:t>
      </w:r>
      <w:r w:rsidR="00E83296" w:rsidRPr="00E10BEA">
        <w:rPr>
          <w:rFonts w:ascii="Cambria" w:eastAsia="Cambria" w:hAnsi="Cambria" w:cs="Cambria"/>
          <w:color w:val="000000"/>
          <w:sz w:val="22"/>
          <w:szCs w:val="22"/>
        </w:rPr>
        <w:t xml:space="preserve"> </w:t>
      </w:r>
    </w:p>
    <w:p w14:paraId="74D19485" w14:textId="77777777" w:rsidR="00E10BEA" w:rsidRPr="00E10BEA" w:rsidRDefault="00E10BEA" w:rsidP="00776CC2">
      <w:pPr>
        <w:pBdr>
          <w:top w:val="nil"/>
          <w:left w:val="nil"/>
          <w:bottom w:val="nil"/>
          <w:right w:val="nil"/>
          <w:between w:val="nil"/>
        </w:pBdr>
        <w:spacing w:line="240" w:lineRule="auto"/>
        <w:rPr>
          <w:rFonts w:ascii="Cambria" w:eastAsia="Cambria" w:hAnsi="Cambria" w:cs="Cambria"/>
          <w:b/>
          <w:bCs/>
          <w:color w:val="000000"/>
          <w:sz w:val="22"/>
          <w:szCs w:val="22"/>
        </w:rPr>
      </w:pPr>
      <w:r w:rsidRPr="00E10BEA">
        <w:rPr>
          <w:rFonts w:ascii="Cambria" w:eastAsia="Cambria" w:hAnsi="Cambria" w:cs="Cambria"/>
          <w:b/>
          <w:bCs/>
          <w:color w:val="000000"/>
          <w:sz w:val="22"/>
          <w:szCs w:val="22"/>
        </w:rPr>
        <w:t>Populasi dan Sampel Penelitian</w:t>
      </w:r>
    </w:p>
    <w:p w14:paraId="273BA509" w14:textId="77777777" w:rsidR="00E10BEA" w:rsidRPr="00E10BEA" w:rsidRDefault="00E10BEA" w:rsidP="00776CC2">
      <w:pPr>
        <w:pBdr>
          <w:top w:val="nil"/>
          <w:left w:val="nil"/>
          <w:bottom w:val="nil"/>
          <w:right w:val="nil"/>
          <w:between w:val="nil"/>
        </w:pBdr>
        <w:spacing w:line="240" w:lineRule="auto"/>
        <w:ind w:firstLine="720"/>
        <w:rPr>
          <w:rFonts w:ascii="Cambria" w:eastAsia="Cambria" w:hAnsi="Cambria" w:cs="Cambria"/>
          <w:color w:val="000000"/>
          <w:sz w:val="22"/>
          <w:szCs w:val="22"/>
        </w:rPr>
      </w:pPr>
      <w:r w:rsidRPr="00E10BEA">
        <w:rPr>
          <w:rFonts w:ascii="Cambria" w:eastAsia="Cambria" w:hAnsi="Cambria" w:cs="Cambria"/>
          <w:color w:val="000000"/>
          <w:sz w:val="22"/>
          <w:szCs w:val="22"/>
        </w:rPr>
        <w:t>Populasi dalam penelitian ini adalah seluruh pemain aktif BKMF Bolavoli FIKK UNM, yang terdaftar sebagai anggota dan mengikuti program latihan rutin pada tahun akademik 2024/2025. Populasi ini dipilih karena mewakili kelompok atlet kampus yang menjadi subjek pelatihan fisik dan berpotensi mengalami risiko cedera. Teknik pengambilan sampel yang digunakan adalah total sampling, yaitu seluruh anggota dijadikan sampel karena jumlahnya relatif terbatas dan semua memenuhi kriteria inklusi penelitian (Etikan et al., 2016). Jumlah sampel sebanyak 20 orang atlet, terdiri dari 12 pria dan 8 wanita, dengan rentang usia 18–23 tahun dan pengalaman latihan bola voli minimal 1 tahun secara kontinyu. Karakteristik ini penting untuk menjamin homogenitas subjek dalam hal usia biologis dan tingkat kebugaran awal yang relevan terhadap intervensi pelatihan kondisi fisik yang diberikan.</w:t>
      </w:r>
    </w:p>
    <w:p w14:paraId="36370158" w14:textId="77777777" w:rsidR="00E10BEA" w:rsidRPr="00E10BEA" w:rsidRDefault="00E10BEA" w:rsidP="00776CC2">
      <w:pPr>
        <w:pBdr>
          <w:top w:val="nil"/>
          <w:left w:val="nil"/>
          <w:bottom w:val="nil"/>
          <w:right w:val="nil"/>
          <w:between w:val="nil"/>
        </w:pBdr>
        <w:spacing w:line="240" w:lineRule="auto"/>
        <w:rPr>
          <w:rFonts w:ascii="Cambria" w:eastAsia="Cambria" w:hAnsi="Cambria" w:cs="Cambria"/>
          <w:b/>
          <w:bCs/>
          <w:color w:val="000000"/>
          <w:sz w:val="22"/>
          <w:szCs w:val="22"/>
        </w:rPr>
      </w:pPr>
      <w:r w:rsidRPr="00E10BEA">
        <w:rPr>
          <w:rFonts w:ascii="Cambria" w:eastAsia="Cambria" w:hAnsi="Cambria" w:cs="Cambria"/>
          <w:b/>
          <w:bCs/>
          <w:color w:val="000000"/>
          <w:sz w:val="22"/>
          <w:szCs w:val="22"/>
        </w:rPr>
        <w:t>Desain dan Prosedur Penelitian</w:t>
      </w:r>
    </w:p>
    <w:p w14:paraId="773B53D9" w14:textId="77777777" w:rsidR="00E10BEA" w:rsidRPr="00E10BEA" w:rsidRDefault="00E10BEA" w:rsidP="00776CC2">
      <w:pPr>
        <w:pBdr>
          <w:top w:val="nil"/>
          <w:left w:val="nil"/>
          <w:bottom w:val="nil"/>
          <w:right w:val="nil"/>
          <w:between w:val="nil"/>
        </w:pBdr>
        <w:spacing w:line="240" w:lineRule="auto"/>
        <w:ind w:firstLine="720"/>
        <w:rPr>
          <w:rFonts w:ascii="Cambria" w:eastAsia="Cambria" w:hAnsi="Cambria" w:cs="Cambria"/>
          <w:color w:val="000000"/>
          <w:sz w:val="22"/>
          <w:szCs w:val="22"/>
        </w:rPr>
      </w:pPr>
      <w:r w:rsidRPr="00E10BEA">
        <w:rPr>
          <w:rFonts w:ascii="Cambria" w:eastAsia="Cambria" w:hAnsi="Cambria" w:cs="Cambria"/>
          <w:color w:val="000000"/>
          <w:sz w:val="22"/>
          <w:szCs w:val="22"/>
        </w:rPr>
        <w:t xml:space="preserve">Penelitian ini menggunakan desain one group pre-test–post-test design, yang merupakan bagian dari kuasi-eksperimen. Desain ini melibatkan satu kelompok subjek yang diberikan pengukuran awal (pre-test), kemudian diberi intervensi, dan diakhiri dengan pengukuran ulang (post-test) untuk melihat pengaruh perlakuan (Creswell &amp; Creswell, 2018). Prosedur penelitian dimulai dengan tahap awal, yaitu pengukuran kondisi fisik (daya tahan, kekuatan, kelincahan) serta pencatatan riwayat dan tingkat risiko cedera atlet. Selanjutnya dilakukan intervensi berupa program pelatihan kondisi fisik selama 8 minggu, sebanyak 3 sesi per minggu, yang secara </w:t>
      </w:r>
      <w:r w:rsidRPr="00E10BEA">
        <w:rPr>
          <w:rFonts w:ascii="Cambria" w:eastAsia="Cambria" w:hAnsi="Cambria" w:cs="Cambria"/>
          <w:color w:val="000000"/>
          <w:sz w:val="22"/>
          <w:szCs w:val="22"/>
        </w:rPr>
        <w:lastRenderedPageBreak/>
        <w:t>dirancang periodik dan progresif. Pada tahap akhir, dilakukan post-test untuk menilai perubahan kondisi fisik dan evaluasi risiko cedera. Selama intervensi, dilakukan pemantauan dan dokumentasi cedera setiap sesi latihan untuk memperoleh data objektif mengenai frekuensi, jenis, dan tingkat keparahan cedera yang terjadi (Owoeye et al., 2020).</w:t>
      </w:r>
    </w:p>
    <w:p w14:paraId="3A0CA597" w14:textId="77777777" w:rsidR="00E10BEA" w:rsidRPr="00E10BEA" w:rsidRDefault="00E10BEA" w:rsidP="00776CC2">
      <w:pPr>
        <w:pStyle w:val="Heading3"/>
        <w:spacing w:before="0" w:after="0"/>
        <w:jc w:val="center"/>
        <w:rPr>
          <w:rStyle w:val="Strong"/>
          <w:rFonts w:ascii="Cambria" w:hAnsi="Cambria"/>
          <w:sz w:val="22"/>
          <w:szCs w:val="22"/>
        </w:rPr>
      </w:pPr>
      <w:r w:rsidRPr="00F142A1">
        <w:rPr>
          <w:rStyle w:val="Strong"/>
          <w:rFonts w:ascii="Cambria" w:hAnsi="Cambria"/>
          <w:sz w:val="22"/>
          <w:szCs w:val="22"/>
        </w:rPr>
        <w:t>Tabel 1.</w:t>
      </w:r>
      <w:r w:rsidRPr="00E10BEA">
        <w:rPr>
          <w:rStyle w:val="Strong"/>
          <w:rFonts w:ascii="Cambria" w:hAnsi="Cambria"/>
          <w:b/>
          <w:bCs/>
          <w:sz w:val="22"/>
          <w:szCs w:val="22"/>
        </w:rPr>
        <w:t xml:space="preserve"> </w:t>
      </w:r>
      <w:r w:rsidRPr="00E10BEA">
        <w:rPr>
          <w:rStyle w:val="Strong"/>
          <w:rFonts w:ascii="Cambria" w:hAnsi="Cambria"/>
          <w:sz w:val="22"/>
          <w:szCs w:val="22"/>
        </w:rPr>
        <w:t>Prosedur Penelitian</w:t>
      </w:r>
    </w:p>
    <w:tbl>
      <w:tblPr>
        <w:tblStyle w:val="TableGrid"/>
        <w:tblW w:w="903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3118"/>
        <w:gridCol w:w="2254"/>
        <w:gridCol w:w="2254"/>
      </w:tblGrid>
      <w:tr w:rsidR="00E10BEA" w:rsidRPr="00E10BEA" w14:paraId="54D232C0" w14:textId="77777777" w:rsidTr="00F142A1">
        <w:tc>
          <w:tcPr>
            <w:tcW w:w="1413" w:type="dxa"/>
            <w:tcBorders>
              <w:bottom w:val="single" w:sz="4" w:space="0" w:color="auto"/>
            </w:tcBorders>
            <w:vAlign w:val="center"/>
          </w:tcPr>
          <w:p w14:paraId="12397224" w14:textId="77777777" w:rsidR="00E10BEA" w:rsidRPr="00E10BEA" w:rsidRDefault="00E10BEA" w:rsidP="00776CC2">
            <w:pPr>
              <w:spacing w:line="240" w:lineRule="auto"/>
              <w:jc w:val="center"/>
              <w:rPr>
                <w:rFonts w:ascii="Cambria" w:hAnsi="Cambria"/>
                <w:b/>
                <w:bCs/>
                <w:sz w:val="22"/>
                <w:szCs w:val="22"/>
              </w:rPr>
            </w:pPr>
            <w:r w:rsidRPr="00E10BEA">
              <w:rPr>
                <w:rStyle w:val="Strong"/>
                <w:rFonts w:ascii="Cambria" w:hAnsi="Cambria"/>
                <w:sz w:val="22"/>
                <w:szCs w:val="22"/>
              </w:rPr>
              <w:t>Tahap</w:t>
            </w:r>
          </w:p>
        </w:tc>
        <w:tc>
          <w:tcPr>
            <w:tcW w:w="3118" w:type="dxa"/>
            <w:tcBorders>
              <w:bottom w:val="single" w:sz="4" w:space="0" w:color="auto"/>
            </w:tcBorders>
            <w:vAlign w:val="center"/>
          </w:tcPr>
          <w:p w14:paraId="40DC9237" w14:textId="77777777" w:rsidR="00E10BEA" w:rsidRPr="00E10BEA" w:rsidRDefault="00E10BEA" w:rsidP="00776CC2">
            <w:pPr>
              <w:spacing w:line="240" w:lineRule="auto"/>
              <w:jc w:val="center"/>
              <w:rPr>
                <w:rFonts w:ascii="Cambria" w:hAnsi="Cambria"/>
                <w:b/>
                <w:bCs/>
                <w:sz w:val="22"/>
                <w:szCs w:val="22"/>
              </w:rPr>
            </w:pPr>
            <w:r w:rsidRPr="00E10BEA">
              <w:rPr>
                <w:rStyle w:val="Strong"/>
                <w:rFonts w:ascii="Cambria" w:hAnsi="Cambria"/>
                <w:sz w:val="22"/>
                <w:szCs w:val="22"/>
              </w:rPr>
              <w:t>Kegiatan</w:t>
            </w:r>
          </w:p>
        </w:tc>
        <w:tc>
          <w:tcPr>
            <w:tcW w:w="2254" w:type="dxa"/>
            <w:tcBorders>
              <w:bottom w:val="single" w:sz="4" w:space="0" w:color="auto"/>
            </w:tcBorders>
            <w:vAlign w:val="center"/>
          </w:tcPr>
          <w:p w14:paraId="68E2183A" w14:textId="77777777" w:rsidR="00E10BEA" w:rsidRPr="00E10BEA" w:rsidRDefault="00E10BEA" w:rsidP="00776CC2">
            <w:pPr>
              <w:spacing w:line="240" w:lineRule="auto"/>
              <w:jc w:val="center"/>
              <w:rPr>
                <w:rFonts w:ascii="Cambria" w:hAnsi="Cambria"/>
                <w:b/>
                <w:bCs/>
                <w:sz w:val="22"/>
                <w:szCs w:val="22"/>
              </w:rPr>
            </w:pPr>
            <w:r w:rsidRPr="00E10BEA">
              <w:rPr>
                <w:rStyle w:val="Strong"/>
                <w:rFonts w:ascii="Cambria" w:hAnsi="Cambria"/>
                <w:sz w:val="22"/>
                <w:szCs w:val="22"/>
              </w:rPr>
              <w:t>Waktu Pelaksanaan</w:t>
            </w:r>
          </w:p>
        </w:tc>
        <w:tc>
          <w:tcPr>
            <w:tcW w:w="2254" w:type="dxa"/>
            <w:tcBorders>
              <w:bottom w:val="single" w:sz="4" w:space="0" w:color="auto"/>
            </w:tcBorders>
            <w:vAlign w:val="center"/>
          </w:tcPr>
          <w:p w14:paraId="44C85784" w14:textId="77777777" w:rsidR="00E10BEA" w:rsidRPr="00E10BEA" w:rsidRDefault="00E10BEA" w:rsidP="00776CC2">
            <w:pPr>
              <w:spacing w:line="240" w:lineRule="auto"/>
              <w:jc w:val="center"/>
              <w:rPr>
                <w:rFonts w:ascii="Cambria" w:hAnsi="Cambria"/>
                <w:b/>
                <w:bCs/>
                <w:sz w:val="22"/>
                <w:szCs w:val="22"/>
              </w:rPr>
            </w:pPr>
            <w:r w:rsidRPr="00E10BEA">
              <w:rPr>
                <w:rStyle w:val="Strong"/>
                <w:rFonts w:ascii="Cambria" w:hAnsi="Cambria"/>
                <w:sz w:val="22"/>
                <w:szCs w:val="22"/>
              </w:rPr>
              <w:t>Keterangan</w:t>
            </w:r>
          </w:p>
        </w:tc>
      </w:tr>
      <w:tr w:rsidR="00E10BEA" w:rsidRPr="00E10BEA" w14:paraId="325A5360" w14:textId="77777777" w:rsidTr="00F142A1">
        <w:tc>
          <w:tcPr>
            <w:tcW w:w="1413" w:type="dxa"/>
            <w:tcBorders>
              <w:top w:val="single" w:sz="4" w:space="0" w:color="auto"/>
              <w:bottom w:val="nil"/>
            </w:tcBorders>
            <w:vAlign w:val="center"/>
          </w:tcPr>
          <w:p w14:paraId="1EF1DAC0" w14:textId="77777777" w:rsidR="00E10BEA" w:rsidRPr="00E10BEA" w:rsidRDefault="00E10BEA" w:rsidP="00776CC2">
            <w:pPr>
              <w:spacing w:line="240" w:lineRule="auto"/>
              <w:jc w:val="center"/>
              <w:rPr>
                <w:rFonts w:ascii="Cambria" w:hAnsi="Cambria"/>
                <w:b/>
                <w:bCs/>
                <w:sz w:val="22"/>
                <w:szCs w:val="22"/>
              </w:rPr>
            </w:pPr>
            <w:r w:rsidRPr="00E10BEA">
              <w:rPr>
                <w:rStyle w:val="Strong"/>
                <w:rFonts w:ascii="Cambria" w:hAnsi="Cambria"/>
                <w:b w:val="0"/>
                <w:bCs w:val="0"/>
                <w:sz w:val="22"/>
                <w:szCs w:val="22"/>
              </w:rPr>
              <w:t>Pre-Test</w:t>
            </w:r>
          </w:p>
        </w:tc>
        <w:tc>
          <w:tcPr>
            <w:tcW w:w="3118" w:type="dxa"/>
            <w:tcBorders>
              <w:top w:val="single" w:sz="4" w:space="0" w:color="auto"/>
              <w:bottom w:val="nil"/>
            </w:tcBorders>
            <w:vAlign w:val="center"/>
          </w:tcPr>
          <w:p w14:paraId="3F61B9E9" w14:textId="77777777" w:rsidR="00752434" w:rsidRDefault="00E10BEA" w:rsidP="00776CC2">
            <w:pPr>
              <w:pStyle w:val="ListParagraph"/>
              <w:numPr>
                <w:ilvl w:val="0"/>
                <w:numId w:val="5"/>
              </w:numPr>
              <w:spacing w:line="240" w:lineRule="auto"/>
              <w:ind w:left="172" w:hanging="172"/>
              <w:rPr>
                <w:rFonts w:ascii="Cambria" w:hAnsi="Cambria"/>
                <w:sz w:val="22"/>
                <w:szCs w:val="22"/>
              </w:rPr>
            </w:pPr>
            <w:r w:rsidRPr="00752434">
              <w:rPr>
                <w:rFonts w:ascii="Cambria" w:hAnsi="Cambria"/>
                <w:sz w:val="22"/>
                <w:szCs w:val="22"/>
              </w:rPr>
              <w:t>Pengukuran kondisi fisik awal (daya tahan, kekuatan, kelincahan)</w:t>
            </w:r>
          </w:p>
          <w:p w14:paraId="23260865" w14:textId="77777777" w:rsidR="00E10BEA" w:rsidRPr="00752434" w:rsidRDefault="00E10BEA" w:rsidP="00776CC2">
            <w:pPr>
              <w:pStyle w:val="ListParagraph"/>
              <w:numPr>
                <w:ilvl w:val="0"/>
                <w:numId w:val="5"/>
              </w:numPr>
              <w:spacing w:line="240" w:lineRule="auto"/>
              <w:ind w:left="172" w:hanging="172"/>
              <w:rPr>
                <w:rFonts w:ascii="Cambria" w:hAnsi="Cambria"/>
                <w:sz w:val="22"/>
                <w:szCs w:val="22"/>
              </w:rPr>
            </w:pPr>
            <w:r w:rsidRPr="00752434">
              <w:rPr>
                <w:rFonts w:ascii="Cambria" w:hAnsi="Cambria"/>
                <w:sz w:val="22"/>
                <w:szCs w:val="22"/>
              </w:rPr>
              <w:t>Pencatatan riwayat dan tingkat risiko cedera</w:t>
            </w:r>
          </w:p>
        </w:tc>
        <w:tc>
          <w:tcPr>
            <w:tcW w:w="2254" w:type="dxa"/>
            <w:tcBorders>
              <w:top w:val="single" w:sz="4" w:space="0" w:color="auto"/>
              <w:bottom w:val="nil"/>
            </w:tcBorders>
            <w:vAlign w:val="center"/>
          </w:tcPr>
          <w:p w14:paraId="051CE1FD" w14:textId="77777777" w:rsidR="00E10BEA" w:rsidRPr="00E10BEA" w:rsidRDefault="00E10BEA" w:rsidP="00776CC2">
            <w:pPr>
              <w:spacing w:line="240" w:lineRule="auto"/>
              <w:jc w:val="center"/>
              <w:rPr>
                <w:rFonts w:ascii="Cambria" w:hAnsi="Cambria"/>
                <w:sz w:val="22"/>
                <w:szCs w:val="22"/>
              </w:rPr>
            </w:pPr>
            <w:r w:rsidRPr="00E10BEA">
              <w:rPr>
                <w:rFonts w:ascii="Cambria" w:hAnsi="Cambria"/>
                <w:sz w:val="22"/>
                <w:szCs w:val="22"/>
              </w:rPr>
              <w:t>Minggu ke-1</w:t>
            </w:r>
          </w:p>
        </w:tc>
        <w:tc>
          <w:tcPr>
            <w:tcW w:w="2254" w:type="dxa"/>
            <w:tcBorders>
              <w:top w:val="single" w:sz="4" w:space="0" w:color="auto"/>
              <w:bottom w:val="nil"/>
            </w:tcBorders>
            <w:vAlign w:val="center"/>
          </w:tcPr>
          <w:p w14:paraId="40164B7A" w14:textId="77777777" w:rsidR="00E10BEA" w:rsidRPr="00E10BEA" w:rsidRDefault="00E10BEA" w:rsidP="00776CC2">
            <w:pPr>
              <w:spacing w:line="240" w:lineRule="auto"/>
              <w:jc w:val="center"/>
              <w:rPr>
                <w:rFonts w:ascii="Cambria" w:hAnsi="Cambria"/>
                <w:sz w:val="22"/>
                <w:szCs w:val="22"/>
              </w:rPr>
            </w:pPr>
            <w:r w:rsidRPr="00E10BEA">
              <w:rPr>
                <w:rFonts w:ascii="Cambria" w:hAnsi="Cambria"/>
                <w:sz w:val="22"/>
                <w:szCs w:val="22"/>
              </w:rPr>
              <w:t>Instrumen standar digunakan; dilakukan sebelum intervensi dimulai</w:t>
            </w:r>
          </w:p>
        </w:tc>
      </w:tr>
      <w:tr w:rsidR="00E10BEA" w:rsidRPr="00E10BEA" w14:paraId="34FAB8D5" w14:textId="77777777" w:rsidTr="00F142A1">
        <w:tc>
          <w:tcPr>
            <w:tcW w:w="1413" w:type="dxa"/>
            <w:tcBorders>
              <w:top w:val="nil"/>
            </w:tcBorders>
            <w:vAlign w:val="center"/>
          </w:tcPr>
          <w:p w14:paraId="4E3D4B5D" w14:textId="77777777" w:rsidR="00E10BEA" w:rsidRPr="00E10BEA" w:rsidRDefault="00E10BEA" w:rsidP="00776CC2">
            <w:pPr>
              <w:spacing w:line="240" w:lineRule="auto"/>
              <w:jc w:val="center"/>
              <w:rPr>
                <w:rFonts w:ascii="Cambria" w:hAnsi="Cambria"/>
                <w:b/>
                <w:bCs/>
                <w:sz w:val="22"/>
                <w:szCs w:val="22"/>
              </w:rPr>
            </w:pPr>
            <w:r w:rsidRPr="00E10BEA">
              <w:rPr>
                <w:rStyle w:val="Strong"/>
                <w:rFonts w:ascii="Cambria" w:hAnsi="Cambria"/>
                <w:b w:val="0"/>
                <w:bCs w:val="0"/>
                <w:sz w:val="22"/>
                <w:szCs w:val="22"/>
              </w:rPr>
              <w:t>Intervensi</w:t>
            </w:r>
          </w:p>
        </w:tc>
        <w:tc>
          <w:tcPr>
            <w:tcW w:w="3118" w:type="dxa"/>
            <w:tcBorders>
              <w:top w:val="nil"/>
            </w:tcBorders>
            <w:vAlign w:val="center"/>
          </w:tcPr>
          <w:p w14:paraId="2080FF2F" w14:textId="77777777" w:rsidR="00752434" w:rsidRDefault="00E10BEA" w:rsidP="00776CC2">
            <w:pPr>
              <w:pStyle w:val="ListParagraph"/>
              <w:numPr>
                <w:ilvl w:val="0"/>
                <w:numId w:val="4"/>
              </w:numPr>
              <w:spacing w:line="240" w:lineRule="auto"/>
              <w:ind w:left="172" w:hanging="172"/>
              <w:rPr>
                <w:rFonts w:ascii="Cambria" w:hAnsi="Cambria"/>
                <w:sz w:val="22"/>
                <w:szCs w:val="22"/>
              </w:rPr>
            </w:pPr>
            <w:r w:rsidRPr="00752434">
              <w:rPr>
                <w:rFonts w:ascii="Cambria" w:hAnsi="Cambria"/>
                <w:sz w:val="22"/>
                <w:szCs w:val="22"/>
              </w:rPr>
              <w:t>Program latihan pembinaan kondisi fisik intensif (3x/minggu)</w:t>
            </w:r>
          </w:p>
          <w:p w14:paraId="0FCA8418" w14:textId="77777777" w:rsidR="00E10BEA" w:rsidRPr="00752434" w:rsidRDefault="00E10BEA" w:rsidP="00776CC2">
            <w:pPr>
              <w:pStyle w:val="ListParagraph"/>
              <w:numPr>
                <w:ilvl w:val="0"/>
                <w:numId w:val="4"/>
              </w:numPr>
              <w:spacing w:line="240" w:lineRule="auto"/>
              <w:ind w:left="172" w:hanging="172"/>
              <w:rPr>
                <w:rFonts w:ascii="Cambria" w:hAnsi="Cambria"/>
                <w:sz w:val="22"/>
                <w:szCs w:val="22"/>
              </w:rPr>
            </w:pPr>
            <w:r w:rsidRPr="00752434">
              <w:rPr>
                <w:rFonts w:ascii="Cambria" w:hAnsi="Cambria"/>
                <w:sz w:val="22"/>
                <w:szCs w:val="22"/>
              </w:rPr>
              <w:t>Monitoring dan dokumentasi cedera setiap sesi</w:t>
            </w:r>
          </w:p>
        </w:tc>
        <w:tc>
          <w:tcPr>
            <w:tcW w:w="2254" w:type="dxa"/>
            <w:tcBorders>
              <w:top w:val="nil"/>
            </w:tcBorders>
            <w:vAlign w:val="center"/>
          </w:tcPr>
          <w:p w14:paraId="673A5446" w14:textId="77777777" w:rsidR="00E10BEA" w:rsidRPr="00E10BEA" w:rsidRDefault="00E10BEA" w:rsidP="00776CC2">
            <w:pPr>
              <w:spacing w:line="240" w:lineRule="auto"/>
              <w:jc w:val="center"/>
              <w:rPr>
                <w:rFonts w:ascii="Cambria" w:hAnsi="Cambria"/>
                <w:sz w:val="22"/>
                <w:szCs w:val="22"/>
              </w:rPr>
            </w:pPr>
            <w:r w:rsidRPr="00E10BEA">
              <w:rPr>
                <w:rFonts w:ascii="Cambria" w:hAnsi="Cambria"/>
                <w:sz w:val="22"/>
                <w:szCs w:val="22"/>
              </w:rPr>
              <w:t>Minggu ke-2 s.d. ke-9 (8 minggu)</w:t>
            </w:r>
          </w:p>
        </w:tc>
        <w:tc>
          <w:tcPr>
            <w:tcW w:w="2254" w:type="dxa"/>
            <w:tcBorders>
              <w:top w:val="nil"/>
            </w:tcBorders>
            <w:vAlign w:val="center"/>
          </w:tcPr>
          <w:p w14:paraId="43BFED2D" w14:textId="77777777" w:rsidR="00E10BEA" w:rsidRPr="00E10BEA" w:rsidRDefault="00E10BEA" w:rsidP="00776CC2">
            <w:pPr>
              <w:spacing w:line="240" w:lineRule="auto"/>
              <w:jc w:val="center"/>
              <w:rPr>
                <w:rFonts w:ascii="Cambria" w:hAnsi="Cambria"/>
                <w:sz w:val="22"/>
                <w:szCs w:val="22"/>
              </w:rPr>
            </w:pPr>
            <w:r w:rsidRPr="00E10BEA">
              <w:rPr>
                <w:rFonts w:ascii="Cambria" w:hAnsi="Cambria"/>
                <w:sz w:val="22"/>
                <w:szCs w:val="22"/>
              </w:rPr>
              <w:t>Latihan disesuaikan dengan prinsip latihan fisik; diawasi oleh pelatih dan peneliti</w:t>
            </w:r>
          </w:p>
        </w:tc>
      </w:tr>
      <w:tr w:rsidR="00E10BEA" w:rsidRPr="00E10BEA" w14:paraId="6079E5B0" w14:textId="77777777" w:rsidTr="00F142A1">
        <w:tc>
          <w:tcPr>
            <w:tcW w:w="1413" w:type="dxa"/>
            <w:vAlign w:val="center"/>
          </w:tcPr>
          <w:p w14:paraId="119182EC" w14:textId="77777777" w:rsidR="00E10BEA" w:rsidRPr="00E10BEA" w:rsidRDefault="00E10BEA" w:rsidP="00776CC2">
            <w:pPr>
              <w:spacing w:line="240" w:lineRule="auto"/>
              <w:jc w:val="center"/>
              <w:rPr>
                <w:rFonts w:ascii="Cambria" w:hAnsi="Cambria"/>
                <w:b/>
                <w:bCs/>
                <w:sz w:val="22"/>
                <w:szCs w:val="22"/>
              </w:rPr>
            </w:pPr>
            <w:r w:rsidRPr="00E10BEA">
              <w:rPr>
                <w:rStyle w:val="Strong"/>
                <w:rFonts w:ascii="Cambria" w:hAnsi="Cambria"/>
                <w:b w:val="0"/>
                <w:bCs w:val="0"/>
                <w:sz w:val="22"/>
                <w:szCs w:val="22"/>
              </w:rPr>
              <w:t>Post-Test</w:t>
            </w:r>
          </w:p>
        </w:tc>
        <w:tc>
          <w:tcPr>
            <w:tcW w:w="3118" w:type="dxa"/>
            <w:vAlign w:val="center"/>
          </w:tcPr>
          <w:p w14:paraId="16584C69" w14:textId="77777777" w:rsidR="00E10BEA" w:rsidRDefault="00E10BEA" w:rsidP="00776CC2">
            <w:pPr>
              <w:pStyle w:val="ListParagraph"/>
              <w:numPr>
                <w:ilvl w:val="0"/>
                <w:numId w:val="3"/>
              </w:numPr>
              <w:spacing w:line="240" w:lineRule="auto"/>
              <w:ind w:left="172" w:hanging="172"/>
              <w:rPr>
                <w:rFonts w:ascii="Cambria" w:hAnsi="Cambria"/>
                <w:sz w:val="22"/>
                <w:szCs w:val="22"/>
              </w:rPr>
            </w:pPr>
            <w:r w:rsidRPr="00E10BEA">
              <w:rPr>
                <w:rFonts w:ascii="Cambria" w:hAnsi="Cambria"/>
                <w:sz w:val="22"/>
                <w:szCs w:val="22"/>
              </w:rPr>
              <w:t>Pengukuran ulang kondisi fisik</w:t>
            </w:r>
          </w:p>
          <w:p w14:paraId="54782638" w14:textId="77777777" w:rsidR="00E10BEA" w:rsidRPr="00E10BEA" w:rsidRDefault="00E10BEA" w:rsidP="00776CC2">
            <w:pPr>
              <w:pStyle w:val="ListParagraph"/>
              <w:numPr>
                <w:ilvl w:val="0"/>
                <w:numId w:val="3"/>
              </w:numPr>
              <w:spacing w:line="240" w:lineRule="auto"/>
              <w:ind w:left="172" w:hanging="172"/>
              <w:rPr>
                <w:rFonts w:ascii="Cambria" w:hAnsi="Cambria"/>
                <w:sz w:val="22"/>
                <w:szCs w:val="22"/>
              </w:rPr>
            </w:pPr>
            <w:r w:rsidRPr="00E10BEA">
              <w:rPr>
                <w:rFonts w:ascii="Cambria" w:hAnsi="Cambria"/>
                <w:sz w:val="22"/>
                <w:szCs w:val="22"/>
              </w:rPr>
              <w:t>Evaluasi risiko dan kejadian cedera</w:t>
            </w:r>
          </w:p>
        </w:tc>
        <w:tc>
          <w:tcPr>
            <w:tcW w:w="2254" w:type="dxa"/>
            <w:vAlign w:val="center"/>
          </w:tcPr>
          <w:p w14:paraId="205F1686" w14:textId="77777777" w:rsidR="00E10BEA" w:rsidRPr="00E10BEA" w:rsidRDefault="00E10BEA" w:rsidP="00776CC2">
            <w:pPr>
              <w:spacing w:line="240" w:lineRule="auto"/>
              <w:jc w:val="center"/>
              <w:rPr>
                <w:rFonts w:ascii="Cambria" w:hAnsi="Cambria"/>
                <w:sz w:val="22"/>
                <w:szCs w:val="22"/>
              </w:rPr>
            </w:pPr>
            <w:r w:rsidRPr="00E10BEA">
              <w:rPr>
                <w:rFonts w:ascii="Cambria" w:hAnsi="Cambria"/>
                <w:sz w:val="22"/>
                <w:szCs w:val="22"/>
              </w:rPr>
              <w:t>Minggu ke-10</w:t>
            </w:r>
          </w:p>
        </w:tc>
        <w:tc>
          <w:tcPr>
            <w:tcW w:w="2254" w:type="dxa"/>
            <w:vAlign w:val="center"/>
          </w:tcPr>
          <w:p w14:paraId="7AEFE6E5" w14:textId="77777777" w:rsidR="00E10BEA" w:rsidRPr="00E10BEA" w:rsidRDefault="00E10BEA" w:rsidP="00776CC2">
            <w:pPr>
              <w:spacing w:line="240" w:lineRule="auto"/>
              <w:jc w:val="center"/>
              <w:rPr>
                <w:rFonts w:ascii="Cambria" w:hAnsi="Cambria"/>
                <w:sz w:val="22"/>
                <w:szCs w:val="22"/>
              </w:rPr>
            </w:pPr>
            <w:r w:rsidRPr="00E10BEA">
              <w:rPr>
                <w:rFonts w:ascii="Cambria" w:hAnsi="Cambria"/>
                <w:sz w:val="22"/>
                <w:szCs w:val="22"/>
              </w:rPr>
              <w:t>Data dibandingkan dengan hasil pre-test untuk analisis perubahan</w:t>
            </w:r>
          </w:p>
        </w:tc>
      </w:tr>
    </w:tbl>
    <w:p w14:paraId="3F6D6C93" w14:textId="77777777" w:rsidR="00E10BEA" w:rsidRPr="00E10BEA" w:rsidRDefault="00E10BEA" w:rsidP="00776CC2">
      <w:pPr>
        <w:pBdr>
          <w:top w:val="nil"/>
          <w:left w:val="nil"/>
          <w:bottom w:val="nil"/>
          <w:right w:val="nil"/>
          <w:between w:val="nil"/>
        </w:pBdr>
        <w:spacing w:line="240" w:lineRule="auto"/>
        <w:rPr>
          <w:rFonts w:ascii="Cambria" w:eastAsia="Cambria" w:hAnsi="Cambria" w:cs="Cambria"/>
          <w:b/>
          <w:bCs/>
          <w:color w:val="000000"/>
          <w:sz w:val="22"/>
          <w:szCs w:val="22"/>
        </w:rPr>
      </w:pPr>
    </w:p>
    <w:p w14:paraId="63EB22DC" w14:textId="77777777" w:rsidR="00E10BEA" w:rsidRPr="00E10BEA" w:rsidRDefault="00E10BEA" w:rsidP="00776CC2">
      <w:pPr>
        <w:pBdr>
          <w:top w:val="nil"/>
          <w:left w:val="nil"/>
          <w:bottom w:val="nil"/>
          <w:right w:val="nil"/>
          <w:between w:val="nil"/>
        </w:pBdr>
        <w:spacing w:line="240" w:lineRule="auto"/>
        <w:rPr>
          <w:rFonts w:ascii="Cambria" w:eastAsia="Cambria" w:hAnsi="Cambria" w:cs="Cambria"/>
          <w:b/>
          <w:bCs/>
          <w:color w:val="000000"/>
          <w:sz w:val="22"/>
          <w:szCs w:val="22"/>
        </w:rPr>
      </w:pPr>
      <w:r w:rsidRPr="00E10BEA">
        <w:rPr>
          <w:rFonts w:ascii="Cambria" w:eastAsia="Cambria" w:hAnsi="Cambria" w:cs="Cambria"/>
          <w:b/>
          <w:bCs/>
          <w:color w:val="000000"/>
          <w:sz w:val="22"/>
          <w:szCs w:val="22"/>
        </w:rPr>
        <w:t>Teknik Pengumpulan Data</w:t>
      </w:r>
    </w:p>
    <w:p w14:paraId="4EA53B7F" w14:textId="77777777" w:rsidR="00E10BEA" w:rsidRPr="00E10BEA" w:rsidRDefault="00E10BEA" w:rsidP="00776CC2">
      <w:pPr>
        <w:pBdr>
          <w:top w:val="nil"/>
          <w:left w:val="nil"/>
          <w:bottom w:val="nil"/>
          <w:right w:val="nil"/>
          <w:between w:val="nil"/>
        </w:pBdr>
        <w:spacing w:line="240" w:lineRule="auto"/>
        <w:ind w:firstLine="567"/>
        <w:rPr>
          <w:rFonts w:ascii="Cambria" w:eastAsia="Cambria" w:hAnsi="Cambria" w:cs="Cambria"/>
          <w:color w:val="000000"/>
          <w:sz w:val="22"/>
          <w:szCs w:val="22"/>
        </w:rPr>
      </w:pPr>
      <w:r w:rsidRPr="00E10BEA">
        <w:rPr>
          <w:rFonts w:ascii="Cambria" w:eastAsia="Cambria" w:hAnsi="Cambria" w:cs="Cambria"/>
          <w:color w:val="000000"/>
          <w:sz w:val="22"/>
          <w:szCs w:val="22"/>
        </w:rPr>
        <w:t>Pengumpulan data dalam penelitian ini dilakukan melalui beberapa teknik untuk memastikan keakuratan dan kelengkapan informasi yang dibutuhkan. Pengukuran kondisi fisik menggunakan instrumen tes standar seperti vertical jump (untuk kekuatan eksplosif), shuttle run (kelincahan), sit-up test (daya tahan otot perut), dan push-up test (kekuatan otot lengan dan dada), sesuai dengan pedoman dari American College of Sports Medicine (ACSM, 2018). Selain itu, data mengenai riwayat cedera dikumpulkan melalui kuesioner tertutup yang divalidasi, sedangkan pemantauan cedera selama intervensi dilakukan dengan formulir pemantauan cedera mingguan berdasarkan rekomendasi dari sistem pencatatan IOC (Clarsen et al., 2014). Observasi langsung oleh peneliti juga dilakukan pada setiap sesi latihan untuk mencatat kejadian cedera, intensitas latihan, dan kepatuhan atlet terhadap program latihan. Semua data terdokumentasi secara sistematis untuk keperluan analisis.</w:t>
      </w:r>
    </w:p>
    <w:p w14:paraId="33E84E5B" w14:textId="77777777" w:rsidR="00E10BEA" w:rsidRPr="00E10BEA" w:rsidRDefault="00E10BEA" w:rsidP="00E10BEA">
      <w:pPr>
        <w:pBdr>
          <w:top w:val="nil"/>
          <w:left w:val="nil"/>
          <w:bottom w:val="nil"/>
          <w:right w:val="nil"/>
          <w:between w:val="nil"/>
        </w:pBdr>
        <w:rPr>
          <w:rFonts w:ascii="Cambria" w:eastAsia="Cambria" w:hAnsi="Cambria" w:cs="Cambria"/>
          <w:b/>
          <w:bCs/>
          <w:color w:val="000000"/>
          <w:sz w:val="22"/>
          <w:szCs w:val="22"/>
        </w:rPr>
      </w:pPr>
      <w:r w:rsidRPr="00E10BEA">
        <w:rPr>
          <w:rFonts w:ascii="Cambria" w:eastAsia="Cambria" w:hAnsi="Cambria" w:cs="Cambria"/>
          <w:b/>
          <w:bCs/>
          <w:color w:val="000000"/>
          <w:sz w:val="22"/>
          <w:szCs w:val="22"/>
        </w:rPr>
        <w:t>Teknik Analisis Data</w:t>
      </w:r>
    </w:p>
    <w:p w14:paraId="7212BD04" w14:textId="77777777" w:rsidR="00E10BEA" w:rsidRPr="00752434" w:rsidRDefault="00E10BEA" w:rsidP="00776CC2">
      <w:pPr>
        <w:pBdr>
          <w:top w:val="nil"/>
          <w:left w:val="nil"/>
          <w:bottom w:val="nil"/>
          <w:right w:val="nil"/>
          <w:between w:val="nil"/>
        </w:pBdr>
        <w:spacing w:line="240" w:lineRule="auto"/>
        <w:ind w:firstLine="567"/>
        <w:rPr>
          <w:rFonts w:ascii="Cambria" w:eastAsia="Cambria" w:hAnsi="Cambria" w:cs="Cambria"/>
          <w:color w:val="000000"/>
          <w:sz w:val="22"/>
          <w:szCs w:val="22"/>
        </w:rPr>
      </w:pPr>
      <w:r w:rsidRPr="00E10BEA">
        <w:rPr>
          <w:rFonts w:ascii="Cambria" w:eastAsia="Cambria" w:hAnsi="Cambria" w:cs="Cambria"/>
          <w:color w:val="000000"/>
          <w:sz w:val="22"/>
          <w:szCs w:val="22"/>
        </w:rPr>
        <w:t>Data yang diperoleh dari hasil penelitian ini dianalisis menggunakan teknik analisis deskriptif dan inferensial. Analisis deskriptif digunakan untuk menggambarkan data karakteristik seperti rata-rata (mean), standar deviasi (SD), nilai minimum, dan maksimum dari hasil pre-test dan post-test kondisi fisik serta risiko cedera (Gravetter &amp; Wallnau, 2017). Untuk menganalisis pengaruh intervensi program latihan terhadap perubahan kondisi fisik dan penurunan risiko cedera, digunakan analisis inferensial berupa uji-t berpasangan (paired sample t-test), karena desain penelitian ini melibatkan satu kelompok yang diuji sebelum dan sesudah perlakuan (Field, 2018). Jika ditemukan data tidak berdistribusi normal, maka akan digunakan uji non-parametrik seperti uji peringkat bertanda Wilcoxon. Seluruh analisis data dilakukan dengan bantuan perangkat lunak statistik SPSS versi terbaru guna memastikan keakuratan hasil analisis dan kemudahan dalam interpretasi data.</w:t>
      </w:r>
    </w:p>
    <w:p w14:paraId="53EA38FD" w14:textId="77777777" w:rsidR="00E83296" w:rsidRPr="00E10BEA" w:rsidRDefault="00E83296" w:rsidP="00E83296">
      <w:pPr>
        <w:pStyle w:val="Heading1"/>
      </w:pPr>
      <w:r w:rsidRPr="00E10BEA">
        <w:t xml:space="preserve">3. HASIL DAN PEMBAHASAN </w:t>
      </w:r>
    </w:p>
    <w:p w14:paraId="5B992989" w14:textId="77777777" w:rsidR="00752434" w:rsidRDefault="00752434" w:rsidP="00776CC2">
      <w:pPr>
        <w:pBdr>
          <w:top w:val="nil"/>
          <w:left w:val="nil"/>
          <w:bottom w:val="nil"/>
          <w:right w:val="nil"/>
          <w:between w:val="nil"/>
        </w:pBdr>
        <w:spacing w:line="240" w:lineRule="auto"/>
        <w:rPr>
          <w:rFonts w:ascii="Cambria" w:eastAsia="Cambria" w:hAnsi="Cambria" w:cs="Cambria"/>
          <w:b/>
          <w:bCs/>
          <w:color w:val="000000"/>
          <w:sz w:val="22"/>
          <w:szCs w:val="22"/>
        </w:rPr>
      </w:pPr>
      <w:r w:rsidRPr="00752434">
        <w:rPr>
          <w:rFonts w:ascii="Cambria" w:eastAsia="Cambria" w:hAnsi="Cambria" w:cs="Cambria"/>
          <w:b/>
          <w:bCs/>
          <w:color w:val="000000"/>
          <w:sz w:val="22"/>
          <w:szCs w:val="22"/>
        </w:rPr>
        <w:t>Hasil</w:t>
      </w:r>
    </w:p>
    <w:p w14:paraId="1DDB4EA1" w14:textId="77777777" w:rsidR="00673124" w:rsidRPr="00673124" w:rsidRDefault="00673124" w:rsidP="00776CC2">
      <w:pPr>
        <w:pBdr>
          <w:top w:val="nil"/>
          <w:left w:val="nil"/>
          <w:bottom w:val="nil"/>
          <w:right w:val="nil"/>
          <w:between w:val="nil"/>
        </w:pBdr>
        <w:spacing w:line="240" w:lineRule="auto"/>
        <w:rPr>
          <w:rFonts w:ascii="Cambria" w:eastAsia="Cambria" w:hAnsi="Cambria" w:cs="Cambria"/>
          <w:b/>
          <w:bCs/>
          <w:color w:val="000000"/>
          <w:sz w:val="22"/>
          <w:szCs w:val="22"/>
        </w:rPr>
      </w:pPr>
      <w:r w:rsidRPr="00673124">
        <w:rPr>
          <w:rFonts w:ascii="Cambria" w:eastAsia="Cambria" w:hAnsi="Cambria" w:cs="Cambria"/>
          <w:b/>
          <w:bCs/>
          <w:color w:val="000000"/>
          <w:sz w:val="22"/>
          <w:szCs w:val="22"/>
        </w:rPr>
        <w:t>Deskripsi Subjek Penelitian</w:t>
      </w:r>
    </w:p>
    <w:p w14:paraId="01643283" w14:textId="77777777" w:rsidR="00673124" w:rsidRPr="00673124" w:rsidRDefault="00673124" w:rsidP="00776CC2">
      <w:pPr>
        <w:pBdr>
          <w:top w:val="nil"/>
          <w:left w:val="nil"/>
          <w:bottom w:val="nil"/>
          <w:right w:val="nil"/>
          <w:between w:val="nil"/>
        </w:pBdr>
        <w:spacing w:line="240" w:lineRule="auto"/>
        <w:ind w:firstLine="567"/>
        <w:rPr>
          <w:rFonts w:ascii="Cambria" w:eastAsia="Cambria" w:hAnsi="Cambria" w:cs="Cambria"/>
          <w:color w:val="000000"/>
          <w:sz w:val="22"/>
          <w:szCs w:val="22"/>
        </w:rPr>
      </w:pPr>
      <w:r w:rsidRPr="00673124">
        <w:rPr>
          <w:rFonts w:ascii="Cambria" w:eastAsia="Cambria" w:hAnsi="Cambria" w:cs="Cambria"/>
          <w:color w:val="000000"/>
          <w:sz w:val="22"/>
          <w:szCs w:val="22"/>
        </w:rPr>
        <w:t xml:space="preserve">Penelitian ini melibatkan 20 orang atlet aktif dari BKMF Bolavoli FIKK UNM sebagai subjek penelitian. Dari jumlah tersebut, terdiri atas 12 atlet putra (60%) dan 8 atlet putri (40%), dengan rentang usia antara 18 hingga 23 tahun dan rata-rata usia sebesar 20,4 tahun (SD = 1,6 tahun). </w:t>
      </w:r>
      <w:r w:rsidRPr="00673124">
        <w:rPr>
          <w:rFonts w:ascii="Cambria" w:eastAsia="Cambria" w:hAnsi="Cambria" w:cs="Cambria"/>
          <w:color w:val="000000"/>
          <w:sz w:val="22"/>
          <w:szCs w:val="22"/>
        </w:rPr>
        <w:lastRenderedPageBreak/>
        <w:t>Seluruh peserta merupakan mahasiswa aktif yang telah mengikuti latihan bola voli teratur minimal selama 1 tahun, dengan rata-rata pengalaman bermain selama 2,3 tahun (SD = 0,9 tahun).</w:t>
      </w:r>
    </w:p>
    <w:p w14:paraId="7BF26BA8" w14:textId="77777777" w:rsidR="00673124" w:rsidRPr="00673124" w:rsidRDefault="00673124" w:rsidP="00776CC2">
      <w:pPr>
        <w:pBdr>
          <w:top w:val="nil"/>
          <w:left w:val="nil"/>
          <w:bottom w:val="nil"/>
          <w:right w:val="nil"/>
          <w:between w:val="nil"/>
        </w:pBdr>
        <w:spacing w:line="240" w:lineRule="auto"/>
        <w:ind w:firstLine="567"/>
        <w:rPr>
          <w:rFonts w:ascii="Cambria" w:eastAsia="Cambria" w:hAnsi="Cambria" w:cs="Cambria"/>
          <w:color w:val="000000"/>
          <w:sz w:val="22"/>
          <w:szCs w:val="22"/>
        </w:rPr>
      </w:pPr>
      <w:r w:rsidRPr="00673124">
        <w:rPr>
          <w:rFonts w:ascii="Cambria" w:eastAsia="Cambria" w:hAnsi="Cambria" w:cs="Cambria"/>
          <w:color w:val="000000"/>
          <w:sz w:val="22"/>
          <w:szCs w:val="22"/>
        </w:rPr>
        <w:t>Berdasarkan data cedera riwayat, sebanyak 14 dari 20 atlet (70%) pernah mengalami cedera sebelumnya, dengan jenis cedera yang paling umum adalah strain otot (35%), keseleo pergelangan kaki (25%), dan nyeri pinggang ringan (10%). Sebanyak 6 atlet (30%) tidak memiliki riwayat cedera yang signifikan.</w:t>
      </w:r>
      <w:r>
        <w:rPr>
          <w:rFonts w:ascii="Cambria" w:eastAsia="Cambria" w:hAnsi="Cambria" w:cs="Cambria"/>
          <w:color w:val="000000"/>
          <w:sz w:val="22"/>
          <w:szCs w:val="22"/>
        </w:rPr>
        <w:t xml:space="preserve"> </w:t>
      </w:r>
      <w:r w:rsidRPr="00673124">
        <w:rPr>
          <w:rFonts w:ascii="Cambria" w:eastAsia="Cambria" w:hAnsi="Cambria" w:cs="Cambria"/>
          <w:color w:val="000000"/>
          <w:sz w:val="22"/>
          <w:szCs w:val="22"/>
        </w:rPr>
        <w:t>Hasil pengukuran pre-test kondisi fisik menunjukkan nilai rata-rata sebagai berikut:</w:t>
      </w:r>
    </w:p>
    <w:p w14:paraId="1E190259" w14:textId="77777777" w:rsidR="006971EF" w:rsidRDefault="00673124" w:rsidP="00776CC2">
      <w:pPr>
        <w:pStyle w:val="ListParagraph"/>
        <w:numPr>
          <w:ilvl w:val="0"/>
          <w:numId w:val="6"/>
        </w:numPr>
        <w:pBdr>
          <w:top w:val="nil"/>
          <w:left w:val="nil"/>
          <w:bottom w:val="nil"/>
          <w:right w:val="nil"/>
          <w:between w:val="nil"/>
        </w:pBdr>
        <w:spacing w:line="240" w:lineRule="auto"/>
        <w:ind w:left="851" w:hanging="284"/>
        <w:rPr>
          <w:rFonts w:ascii="Cambria" w:eastAsia="Cambria" w:hAnsi="Cambria" w:cs="Cambria"/>
          <w:color w:val="000000"/>
          <w:sz w:val="22"/>
          <w:szCs w:val="22"/>
        </w:rPr>
      </w:pPr>
      <w:r w:rsidRPr="006971EF">
        <w:rPr>
          <w:rFonts w:ascii="Cambria" w:eastAsia="Cambria" w:hAnsi="Cambria" w:cs="Cambria"/>
          <w:color w:val="000000"/>
          <w:sz w:val="22"/>
          <w:szCs w:val="22"/>
        </w:rPr>
        <w:t>Lompat Vertikal: 42,3 cm (SD = 5,6)</w:t>
      </w:r>
    </w:p>
    <w:p w14:paraId="407BC827" w14:textId="77777777" w:rsidR="006971EF" w:rsidRDefault="00673124" w:rsidP="00776CC2">
      <w:pPr>
        <w:pStyle w:val="ListParagraph"/>
        <w:numPr>
          <w:ilvl w:val="0"/>
          <w:numId w:val="6"/>
        </w:numPr>
        <w:pBdr>
          <w:top w:val="nil"/>
          <w:left w:val="nil"/>
          <w:bottom w:val="nil"/>
          <w:right w:val="nil"/>
          <w:between w:val="nil"/>
        </w:pBdr>
        <w:spacing w:line="240" w:lineRule="auto"/>
        <w:ind w:left="851" w:hanging="284"/>
        <w:rPr>
          <w:rFonts w:ascii="Cambria" w:eastAsia="Cambria" w:hAnsi="Cambria" w:cs="Cambria"/>
          <w:color w:val="000000"/>
          <w:sz w:val="22"/>
          <w:szCs w:val="22"/>
        </w:rPr>
      </w:pPr>
      <w:r w:rsidRPr="006971EF">
        <w:rPr>
          <w:rFonts w:ascii="Cambria" w:eastAsia="Cambria" w:hAnsi="Cambria" w:cs="Cambria"/>
          <w:color w:val="000000"/>
          <w:sz w:val="22"/>
          <w:szCs w:val="22"/>
        </w:rPr>
        <w:t>Shuttle Run: 11,8 detik (SD = 0,7)</w:t>
      </w:r>
    </w:p>
    <w:p w14:paraId="67BA665E" w14:textId="77777777" w:rsidR="006971EF" w:rsidRDefault="00673124" w:rsidP="00776CC2">
      <w:pPr>
        <w:pStyle w:val="ListParagraph"/>
        <w:numPr>
          <w:ilvl w:val="0"/>
          <w:numId w:val="6"/>
        </w:numPr>
        <w:pBdr>
          <w:top w:val="nil"/>
          <w:left w:val="nil"/>
          <w:bottom w:val="nil"/>
          <w:right w:val="nil"/>
          <w:between w:val="nil"/>
        </w:pBdr>
        <w:spacing w:line="240" w:lineRule="auto"/>
        <w:ind w:left="851" w:hanging="284"/>
        <w:rPr>
          <w:rFonts w:ascii="Cambria" w:eastAsia="Cambria" w:hAnsi="Cambria" w:cs="Cambria"/>
          <w:color w:val="000000"/>
          <w:sz w:val="22"/>
          <w:szCs w:val="22"/>
        </w:rPr>
      </w:pPr>
      <w:r w:rsidRPr="006971EF">
        <w:rPr>
          <w:rFonts w:ascii="Cambria" w:eastAsia="Cambria" w:hAnsi="Cambria" w:cs="Cambria"/>
          <w:color w:val="000000"/>
          <w:sz w:val="22"/>
          <w:szCs w:val="22"/>
        </w:rPr>
        <w:t>Push-up (1 menit): 32,6 kali (SD = 4,1)</w:t>
      </w:r>
    </w:p>
    <w:p w14:paraId="74F61B0F" w14:textId="77777777" w:rsidR="00673124" w:rsidRPr="006971EF" w:rsidRDefault="00673124" w:rsidP="00776CC2">
      <w:pPr>
        <w:pStyle w:val="ListParagraph"/>
        <w:numPr>
          <w:ilvl w:val="0"/>
          <w:numId w:val="6"/>
        </w:numPr>
        <w:pBdr>
          <w:top w:val="nil"/>
          <w:left w:val="nil"/>
          <w:bottom w:val="nil"/>
          <w:right w:val="nil"/>
          <w:between w:val="nil"/>
        </w:pBdr>
        <w:spacing w:line="240" w:lineRule="auto"/>
        <w:ind w:left="851" w:hanging="284"/>
        <w:rPr>
          <w:rFonts w:ascii="Cambria" w:eastAsia="Cambria" w:hAnsi="Cambria" w:cs="Cambria"/>
          <w:color w:val="000000"/>
          <w:sz w:val="22"/>
          <w:szCs w:val="22"/>
        </w:rPr>
      </w:pPr>
      <w:r w:rsidRPr="006971EF">
        <w:rPr>
          <w:rFonts w:ascii="Cambria" w:eastAsia="Cambria" w:hAnsi="Cambria" w:cs="Cambria"/>
          <w:color w:val="000000"/>
          <w:sz w:val="22"/>
          <w:szCs w:val="22"/>
        </w:rPr>
        <w:t>Sit-up (1 menit): 35,1 kali (SD = 3,8)</w:t>
      </w:r>
    </w:p>
    <w:p w14:paraId="2078F268" w14:textId="77777777" w:rsidR="00752434" w:rsidRPr="00673124" w:rsidRDefault="00673124" w:rsidP="00776CC2">
      <w:pPr>
        <w:pBdr>
          <w:top w:val="nil"/>
          <w:left w:val="nil"/>
          <w:bottom w:val="nil"/>
          <w:right w:val="nil"/>
          <w:between w:val="nil"/>
        </w:pBdr>
        <w:spacing w:line="240" w:lineRule="auto"/>
        <w:ind w:firstLine="567"/>
        <w:rPr>
          <w:rFonts w:ascii="Cambria" w:eastAsia="Cambria" w:hAnsi="Cambria" w:cs="Cambria"/>
          <w:color w:val="000000"/>
          <w:sz w:val="22"/>
          <w:szCs w:val="22"/>
        </w:rPr>
      </w:pPr>
      <w:r w:rsidRPr="00673124">
        <w:rPr>
          <w:rFonts w:ascii="Cambria" w:eastAsia="Cambria" w:hAnsi="Cambria" w:cs="Cambria"/>
          <w:color w:val="000000"/>
          <w:sz w:val="22"/>
          <w:szCs w:val="22"/>
        </w:rPr>
        <w:t>Sementara itu, pengukuran awal tingkat risiko cedera menggunakan skala monitoring Oslo Sports Trauma Research Center (OSTRC) menunjukkan nilai rata-rata 67,5 (SD = 8,2) pada skala 0–100, yang menunjukkan tingkat risiko sedang hingga tinggi di awal intervensi. Data ini memberikan dasar penting dalam menyoroti efektivitas strategi pelatihan kondisi fisik terhadap penurunan risiko cedera.</w:t>
      </w:r>
    </w:p>
    <w:p w14:paraId="5AF83F3F" w14:textId="77777777" w:rsidR="00673124" w:rsidRDefault="00673124" w:rsidP="006971EF">
      <w:pPr>
        <w:pStyle w:val="Heading3"/>
        <w:spacing w:before="0" w:after="0"/>
        <w:jc w:val="center"/>
        <w:rPr>
          <w:rStyle w:val="Strong"/>
          <w:rFonts w:ascii="Cambria" w:hAnsi="Cambria"/>
          <w:sz w:val="22"/>
          <w:szCs w:val="22"/>
        </w:rPr>
      </w:pPr>
      <w:r w:rsidRPr="006971EF">
        <w:rPr>
          <w:rStyle w:val="Strong"/>
          <w:rFonts w:ascii="Cambria" w:hAnsi="Cambria"/>
          <w:sz w:val="22"/>
          <w:szCs w:val="22"/>
        </w:rPr>
        <w:t xml:space="preserve">Tabel </w:t>
      </w:r>
      <w:r w:rsidR="00F142A1">
        <w:rPr>
          <w:rStyle w:val="Strong"/>
          <w:rFonts w:ascii="Cambria" w:hAnsi="Cambria"/>
          <w:sz w:val="22"/>
          <w:szCs w:val="22"/>
        </w:rPr>
        <w:t>2</w:t>
      </w:r>
      <w:r w:rsidRPr="006971EF">
        <w:rPr>
          <w:rStyle w:val="Strong"/>
          <w:rFonts w:ascii="Cambria" w:hAnsi="Cambria"/>
          <w:sz w:val="22"/>
          <w:szCs w:val="22"/>
        </w:rPr>
        <w:t>. Karakteristik Subjek Penelitian</w:t>
      </w:r>
    </w:p>
    <w:tbl>
      <w:tblPr>
        <w:tblStyle w:val="TableGrid"/>
        <w:tblW w:w="899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
        <w:gridCol w:w="2982"/>
        <w:gridCol w:w="5318"/>
      </w:tblGrid>
      <w:tr w:rsidR="006971EF" w14:paraId="1F5C5C29" w14:textId="77777777" w:rsidTr="00776CC2">
        <w:trPr>
          <w:trHeight w:val="287"/>
        </w:trPr>
        <w:tc>
          <w:tcPr>
            <w:tcW w:w="698" w:type="dxa"/>
            <w:tcBorders>
              <w:bottom w:val="single" w:sz="4" w:space="0" w:color="auto"/>
            </w:tcBorders>
            <w:vAlign w:val="center"/>
          </w:tcPr>
          <w:p w14:paraId="009F27F6" w14:textId="77777777" w:rsidR="006971EF" w:rsidRPr="006971EF" w:rsidRDefault="006971EF" w:rsidP="00776CC2">
            <w:pPr>
              <w:spacing w:line="240" w:lineRule="auto"/>
              <w:jc w:val="center"/>
              <w:rPr>
                <w:rFonts w:ascii="Cambria" w:hAnsi="Cambria"/>
                <w:b/>
                <w:bCs/>
                <w:sz w:val="22"/>
                <w:szCs w:val="28"/>
              </w:rPr>
            </w:pPr>
            <w:r w:rsidRPr="006971EF">
              <w:rPr>
                <w:rFonts w:ascii="Cambria" w:hAnsi="Cambria"/>
                <w:b/>
                <w:bCs/>
                <w:sz w:val="22"/>
                <w:szCs w:val="28"/>
              </w:rPr>
              <w:t>No</w:t>
            </w:r>
          </w:p>
        </w:tc>
        <w:tc>
          <w:tcPr>
            <w:tcW w:w="2982" w:type="dxa"/>
            <w:tcBorders>
              <w:bottom w:val="single" w:sz="4" w:space="0" w:color="auto"/>
            </w:tcBorders>
            <w:vAlign w:val="center"/>
          </w:tcPr>
          <w:p w14:paraId="74CCB433" w14:textId="77777777" w:rsidR="006971EF" w:rsidRPr="006971EF" w:rsidRDefault="006971EF" w:rsidP="00776CC2">
            <w:pPr>
              <w:spacing w:line="240" w:lineRule="auto"/>
              <w:jc w:val="center"/>
              <w:rPr>
                <w:rFonts w:ascii="Cambria" w:hAnsi="Cambria"/>
                <w:b/>
                <w:bCs/>
                <w:sz w:val="22"/>
                <w:szCs w:val="28"/>
              </w:rPr>
            </w:pPr>
            <w:r w:rsidRPr="006971EF">
              <w:rPr>
                <w:rFonts w:ascii="Cambria" w:hAnsi="Cambria"/>
                <w:b/>
                <w:bCs/>
                <w:sz w:val="22"/>
                <w:szCs w:val="28"/>
              </w:rPr>
              <w:t>Karakteristik</w:t>
            </w:r>
          </w:p>
        </w:tc>
        <w:tc>
          <w:tcPr>
            <w:tcW w:w="5318" w:type="dxa"/>
            <w:tcBorders>
              <w:bottom w:val="single" w:sz="4" w:space="0" w:color="auto"/>
            </w:tcBorders>
            <w:vAlign w:val="center"/>
          </w:tcPr>
          <w:p w14:paraId="6C29EC55" w14:textId="77777777" w:rsidR="006971EF" w:rsidRPr="006971EF" w:rsidRDefault="006971EF" w:rsidP="00776CC2">
            <w:pPr>
              <w:spacing w:line="240" w:lineRule="auto"/>
              <w:jc w:val="center"/>
              <w:rPr>
                <w:rFonts w:ascii="Cambria" w:hAnsi="Cambria"/>
                <w:b/>
                <w:bCs/>
                <w:sz w:val="22"/>
                <w:szCs w:val="28"/>
              </w:rPr>
            </w:pPr>
            <w:r w:rsidRPr="006971EF">
              <w:rPr>
                <w:rFonts w:ascii="Cambria" w:hAnsi="Cambria"/>
                <w:b/>
                <w:bCs/>
                <w:sz w:val="22"/>
                <w:szCs w:val="28"/>
              </w:rPr>
              <w:t>Keterangan</w:t>
            </w:r>
          </w:p>
        </w:tc>
      </w:tr>
      <w:tr w:rsidR="006971EF" w14:paraId="19722F9E" w14:textId="77777777" w:rsidTr="00776CC2">
        <w:trPr>
          <w:trHeight w:val="303"/>
        </w:trPr>
        <w:tc>
          <w:tcPr>
            <w:tcW w:w="698" w:type="dxa"/>
            <w:tcBorders>
              <w:top w:val="single" w:sz="4" w:space="0" w:color="auto"/>
              <w:bottom w:val="nil"/>
            </w:tcBorders>
            <w:vAlign w:val="center"/>
          </w:tcPr>
          <w:p w14:paraId="35485E4C" w14:textId="77777777" w:rsidR="006971EF" w:rsidRPr="006971EF" w:rsidRDefault="006971EF" w:rsidP="00776CC2">
            <w:pPr>
              <w:spacing w:line="240" w:lineRule="auto"/>
              <w:jc w:val="center"/>
              <w:rPr>
                <w:rFonts w:ascii="Cambria" w:hAnsi="Cambria"/>
                <w:sz w:val="22"/>
                <w:szCs w:val="28"/>
              </w:rPr>
            </w:pPr>
            <w:r w:rsidRPr="006971EF">
              <w:rPr>
                <w:rFonts w:ascii="Cambria" w:hAnsi="Cambria"/>
                <w:sz w:val="22"/>
                <w:szCs w:val="28"/>
              </w:rPr>
              <w:t>1</w:t>
            </w:r>
          </w:p>
        </w:tc>
        <w:tc>
          <w:tcPr>
            <w:tcW w:w="2982" w:type="dxa"/>
            <w:tcBorders>
              <w:top w:val="single" w:sz="4" w:space="0" w:color="auto"/>
              <w:bottom w:val="nil"/>
            </w:tcBorders>
            <w:vAlign w:val="center"/>
          </w:tcPr>
          <w:p w14:paraId="34565570" w14:textId="77777777" w:rsidR="006971EF" w:rsidRPr="006971EF" w:rsidRDefault="006971EF" w:rsidP="00776CC2">
            <w:pPr>
              <w:spacing w:line="240" w:lineRule="auto"/>
              <w:jc w:val="center"/>
              <w:rPr>
                <w:rFonts w:ascii="Cambria" w:hAnsi="Cambria"/>
                <w:sz w:val="22"/>
                <w:szCs w:val="28"/>
              </w:rPr>
            </w:pPr>
            <w:r w:rsidRPr="006971EF">
              <w:rPr>
                <w:rFonts w:ascii="Cambria" w:hAnsi="Cambria"/>
                <w:sz w:val="22"/>
                <w:szCs w:val="28"/>
              </w:rPr>
              <w:t>Jumlah Subjek</w:t>
            </w:r>
          </w:p>
        </w:tc>
        <w:tc>
          <w:tcPr>
            <w:tcW w:w="5318" w:type="dxa"/>
            <w:tcBorders>
              <w:top w:val="single" w:sz="4" w:space="0" w:color="auto"/>
              <w:bottom w:val="nil"/>
            </w:tcBorders>
            <w:vAlign w:val="center"/>
          </w:tcPr>
          <w:p w14:paraId="6F187CA1" w14:textId="77777777" w:rsidR="006971EF" w:rsidRPr="006971EF" w:rsidRDefault="006971EF" w:rsidP="00776CC2">
            <w:pPr>
              <w:spacing w:line="240" w:lineRule="auto"/>
              <w:jc w:val="center"/>
              <w:rPr>
                <w:rFonts w:ascii="Cambria" w:hAnsi="Cambria"/>
                <w:sz w:val="22"/>
                <w:szCs w:val="28"/>
              </w:rPr>
            </w:pPr>
            <w:r w:rsidRPr="006971EF">
              <w:rPr>
                <w:rFonts w:ascii="Cambria" w:hAnsi="Cambria"/>
                <w:sz w:val="22"/>
                <w:szCs w:val="28"/>
              </w:rPr>
              <w:t>20 orang</w:t>
            </w:r>
          </w:p>
        </w:tc>
      </w:tr>
      <w:tr w:rsidR="006971EF" w14:paraId="663F71FF" w14:textId="77777777" w:rsidTr="00776CC2">
        <w:trPr>
          <w:trHeight w:val="287"/>
        </w:trPr>
        <w:tc>
          <w:tcPr>
            <w:tcW w:w="698" w:type="dxa"/>
            <w:tcBorders>
              <w:top w:val="nil"/>
            </w:tcBorders>
            <w:vAlign w:val="center"/>
          </w:tcPr>
          <w:p w14:paraId="4C996F14" w14:textId="77777777" w:rsidR="006971EF" w:rsidRPr="006971EF" w:rsidRDefault="006971EF" w:rsidP="00776CC2">
            <w:pPr>
              <w:spacing w:line="240" w:lineRule="auto"/>
              <w:jc w:val="center"/>
              <w:rPr>
                <w:rFonts w:ascii="Cambria" w:hAnsi="Cambria"/>
                <w:sz w:val="22"/>
                <w:szCs w:val="28"/>
              </w:rPr>
            </w:pPr>
            <w:r w:rsidRPr="006971EF">
              <w:rPr>
                <w:rFonts w:ascii="Cambria" w:hAnsi="Cambria"/>
                <w:sz w:val="22"/>
                <w:szCs w:val="28"/>
              </w:rPr>
              <w:t>2</w:t>
            </w:r>
          </w:p>
        </w:tc>
        <w:tc>
          <w:tcPr>
            <w:tcW w:w="2982" w:type="dxa"/>
            <w:tcBorders>
              <w:top w:val="nil"/>
            </w:tcBorders>
            <w:vAlign w:val="center"/>
          </w:tcPr>
          <w:p w14:paraId="35473253" w14:textId="77777777" w:rsidR="006971EF" w:rsidRPr="006971EF" w:rsidRDefault="006971EF" w:rsidP="00776CC2">
            <w:pPr>
              <w:spacing w:line="240" w:lineRule="auto"/>
              <w:jc w:val="center"/>
              <w:rPr>
                <w:rFonts w:ascii="Cambria" w:hAnsi="Cambria"/>
                <w:sz w:val="22"/>
                <w:szCs w:val="28"/>
              </w:rPr>
            </w:pPr>
            <w:r w:rsidRPr="006971EF">
              <w:rPr>
                <w:rFonts w:ascii="Cambria" w:hAnsi="Cambria"/>
                <w:sz w:val="22"/>
                <w:szCs w:val="28"/>
              </w:rPr>
              <w:t>Jenis Kelamin</w:t>
            </w:r>
          </w:p>
        </w:tc>
        <w:tc>
          <w:tcPr>
            <w:tcW w:w="5318" w:type="dxa"/>
            <w:tcBorders>
              <w:top w:val="nil"/>
            </w:tcBorders>
            <w:vAlign w:val="center"/>
          </w:tcPr>
          <w:p w14:paraId="07626EC0" w14:textId="77777777" w:rsidR="006971EF" w:rsidRPr="006971EF" w:rsidRDefault="006971EF" w:rsidP="00776CC2">
            <w:pPr>
              <w:spacing w:line="240" w:lineRule="auto"/>
              <w:jc w:val="center"/>
              <w:rPr>
                <w:rFonts w:ascii="Cambria" w:hAnsi="Cambria"/>
                <w:sz w:val="22"/>
                <w:szCs w:val="28"/>
              </w:rPr>
            </w:pPr>
            <w:r w:rsidRPr="006971EF">
              <w:rPr>
                <w:rFonts w:ascii="Cambria" w:hAnsi="Cambria"/>
                <w:sz w:val="22"/>
                <w:szCs w:val="28"/>
              </w:rPr>
              <w:t>12 Putra (60%), 8 Putri (40%)</w:t>
            </w:r>
          </w:p>
        </w:tc>
      </w:tr>
      <w:tr w:rsidR="006971EF" w14:paraId="095D93B5" w14:textId="77777777" w:rsidTr="00776CC2">
        <w:trPr>
          <w:trHeight w:val="287"/>
        </w:trPr>
        <w:tc>
          <w:tcPr>
            <w:tcW w:w="698" w:type="dxa"/>
            <w:vAlign w:val="center"/>
          </w:tcPr>
          <w:p w14:paraId="2B0530F5" w14:textId="77777777" w:rsidR="006971EF" w:rsidRPr="006971EF" w:rsidRDefault="006971EF" w:rsidP="00776CC2">
            <w:pPr>
              <w:spacing w:line="240" w:lineRule="auto"/>
              <w:jc w:val="center"/>
              <w:rPr>
                <w:rFonts w:ascii="Cambria" w:hAnsi="Cambria"/>
                <w:sz w:val="22"/>
                <w:szCs w:val="28"/>
              </w:rPr>
            </w:pPr>
            <w:r w:rsidRPr="006971EF">
              <w:rPr>
                <w:rFonts w:ascii="Cambria" w:hAnsi="Cambria"/>
                <w:sz w:val="22"/>
                <w:szCs w:val="28"/>
              </w:rPr>
              <w:t>3</w:t>
            </w:r>
          </w:p>
        </w:tc>
        <w:tc>
          <w:tcPr>
            <w:tcW w:w="2982" w:type="dxa"/>
            <w:vAlign w:val="center"/>
          </w:tcPr>
          <w:p w14:paraId="0134015F" w14:textId="77777777" w:rsidR="006971EF" w:rsidRPr="006971EF" w:rsidRDefault="006971EF" w:rsidP="00776CC2">
            <w:pPr>
              <w:spacing w:line="240" w:lineRule="auto"/>
              <w:jc w:val="center"/>
              <w:rPr>
                <w:rFonts w:ascii="Cambria" w:hAnsi="Cambria"/>
                <w:sz w:val="22"/>
                <w:szCs w:val="28"/>
              </w:rPr>
            </w:pPr>
            <w:r w:rsidRPr="006971EF">
              <w:rPr>
                <w:rFonts w:ascii="Cambria" w:hAnsi="Cambria"/>
                <w:sz w:val="22"/>
                <w:szCs w:val="28"/>
              </w:rPr>
              <w:t>Rentang Usia</w:t>
            </w:r>
          </w:p>
        </w:tc>
        <w:tc>
          <w:tcPr>
            <w:tcW w:w="5318" w:type="dxa"/>
            <w:vAlign w:val="center"/>
          </w:tcPr>
          <w:p w14:paraId="43254F3C" w14:textId="77777777" w:rsidR="006971EF" w:rsidRPr="006971EF" w:rsidRDefault="006971EF" w:rsidP="00776CC2">
            <w:pPr>
              <w:spacing w:line="240" w:lineRule="auto"/>
              <w:jc w:val="center"/>
              <w:rPr>
                <w:rFonts w:ascii="Cambria" w:hAnsi="Cambria"/>
                <w:sz w:val="22"/>
                <w:szCs w:val="28"/>
              </w:rPr>
            </w:pPr>
            <w:r w:rsidRPr="006971EF">
              <w:rPr>
                <w:rFonts w:ascii="Cambria" w:hAnsi="Cambria"/>
                <w:sz w:val="22"/>
                <w:szCs w:val="28"/>
              </w:rPr>
              <w:t>18–23 tahun</w:t>
            </w:r>
          </w:p>
        </w:tc>
      </w:tr>
      <w:tr w:rsidR="006971EF" w14:paraId="70FBCD97" w14:textId="77777777" w:rsidTr="00776CC2">
        <w:trPr>
          <w:trHeight w:val="303"/>
        </w:trPr>
        <w:tc>
          <w:tcPr>
            <w:tcW w:w="698" w:type="dxa"/>
            <w:vAlign w:val="center"/>
          </w:tcPr>
          <w:p w14:paraId="65F83CB3" w14:textId="77777777" w:rsidR="006971EF" w:rsidRPr="006971EF" w:rsidRDefault="006971EF" w:rsidP="00776CC2">
            <w:pPr>
              <w:spacing w:line="240" w:lineRule="auto"/>
              <w:jc w:val="center"/>
              <w:rPr>
                <w:rFonts w:ascii="Cambria" w:hAnsi="Cambria"/>
                <w:sz w:val="22"/>
                <w:szCs w:val="28"/>
              </w:rPr>
            </w:pPr>
            <w:r w:rsidRPr="006971EF">
              <w:rPr>
                <w:rFonts w:ascii="Cambria" w:hAnsi="Cambria"/>
                <w:sz w:val="22"/>
                <w:szCs w:val="28"/>
              </w:rPr>
              <w:t>4</w:t>
            </w:r>
          </w:p>
        </w:tc>
        <w:tc>
          <w:tcPr>
            <w:tcW w:w="2982" w:type="dxa"/>
            <w:vAlign w:val="center"/>
          </w:tcPr>
          <w:p w14:paraId="7F3D96D6" w14:textId="77777777" w:rsidR="006971EF" w:rsidRPr="006971EF" w:rsidRDefault="006971EF" w:rsidP="00776CC2">
            <w:pPr>
              <w:spacing w:line="240" w:lineRule="auto"/>
              <w:jc w:val="center"/>
              <w:rPr>
                <w:rFonts w:ascii="Cambria" w:hAnsi="Cambria"/>
                <w:sz w:val="22"/>
                <w:szCs w:val="28"/>
              </w:rPr>
            </w:pPr>
            <w:r w:rsidRPr="006971EF">
              <w:rPr>
                <w:rFonts w:ascii="Cambria" w:hAnsi="Cambria"/>
                <w:sz w:val="22"/>
                <w:szCs w:val="28"/>
              </w:rPr>
              <w:t>Rata-rata Usia</w:t>
            </w:r>
          </w:p>
        </w:tc>
        <w:tc>
          <w:tcPr>
            <w:tcW w:w="5318" w:type="dxa"/>
            <w:vAlign w:val="center"/>
          </w:tcPr>
          <w:p w14:paraId="78D07A96" w14:textId="77777777" w:rsidR="006971EF" w:rsidRPr="006971EF" w:rsidRDefault="006971EF" w:rsidP="00776CC2">
            <w:pPr>
              <w:spacing w:line="240" w:lineRule="auto"/>
              <w:jc w:val="center"/>
              <w:rPr>
                <w:rFonts w:ascii="Cambria" w:hAnsi="Cambria"/>
                <w:sz w:val="22"/>
                <w:szCs w:val="28"/>
              </w:rPr>
            </w:pPr>
            <w:r w:rsidRPr="006971EF">
              <w:rPr>
                <w:rFonts w:ascii="Cambria" w:hAnsi="Cambria"/>
                <w:sz w:val="22"/>
                <w:szCs w:val="28"/>
              </w:rPr>
              <w:t>20,4 tahun (SD = 1,6)</w:t>
            </w:r>
          </w:p>
        </w:tc>
      </w:tr>
      <w:tr w:rsidR="006971EF" w14:paraId="0D9EDC8B" w14:textId="77777777" w:rsidTr="00776CC2">
        <w:trPr>
          <w:trHeight w:val="287"/>
        </w:trPr>
        <w:tc>
          <w:tcPr>
            <w:tcW w:w="698" w:type="dxa"/>
            <w:vAlign w:val="center"/>
          </w:tcPr>
          <w:p w14:paraId="070B18DD" w14:textId="77777777" w:rsidR="006971EF" w:rsidRPr="006971EF" w:rsidRDefault="006971EF" w:rsidP="00776CC2">
            <w:pPr>
              <w:spacing w:line="240" w:lineRule="auto"/>
              <w:jc w:val="center"/>
              <w:rPr>
                <w:rFonts w:ascii="Cambria" w:hAnsi="Cambria"/>
                <w:sz w:val="22"/>
                <w:szCs w:val="28"/>
              </w:rPr>
            </w:pPr>
            <w:r w:rsidRPr="006971EF">
              <w:rPr>
                <w:rFonts w:ascii="Cambria" w:hAnsi="Cambria"/>
                <w:sz w:val="22"/>
                <w:szCs w:val="28"/>
              </w:rPr>
              <w:t>5</w:t>
            </w:r>
          </w:p>
        </w:tc>
        <w:tc>
          <w:tcPr>
            <w:tcW w:w="2982" w:type="dxa"/>
            <w:vAlign w:val="center"/>
          </w:tcPr>
          <w:p w14:paraId="4FC58544" w14:textId="77777777" w:rsidR="006971EF" w:rsidRPr="006971EF" w:rsidRDefault="006971EF" w:rsidP="00776CC2">
            <w:pPr>
              <w:spacing w:line="240" w:lineRule="auto"/>
              <w:jc w:val="center"/>
              <w:rPr>
                <w:rFonts w:ascii="Cambria" w:hAnsi="Cambria"/>
                <w:sz w:val="22"/>
                <w:szCs w:val="28"/>
              </w:rPr>
            </w:pPr>
            <w:r w:rsidRPr="006971EF">
              <w:rPr>
                <w:rFonts w:ascii="Cambria" w:hAnsi="Cambria"/>
                <w:sz w:val="22"/>
                <w:szCs w:val="28"/>
              </w:rPr>
              <w:t>Pengalaman Bermain</w:t>
            </w:r>
          </w:p>
        </w:tc>
        <w:tc>
          <w:tcPr>
            <w:tcW w:w="5318" w:type="dxa"/>
            <w:vAlign w:val="center"/>
          </w:tcPr>
          <w:p w14:paraId="67965745" w14:textId="77777777" w:rsidR="006971EF" w:rsidRPr="006971EF" w:rsidRDefault="006971EF" w:rsidP="00776CC2">
            <w:pPr>
              <w:spacing w:line="240" w:lineRule="auto"/>
              <w:jc w:val="center"/>
              <w:rPr>
                <w:rFonts w:ascii="Cambria" w:hAnsi="Cambria"/>
                <w:sz w:val="22"/>
                <w:szCs w:val="28"/>
              </w:rPr>
            </w:pPr>
            <w:r w:rsidRPr="006971EF">
              <w:rPr>
                <w:rFonts w:ascii="Cambria" w:hAnsi="Cambria"/>
                <w:sz w:val="22"/>
                <w:szCs w:val="28"/>
              </w:rPr>
              <w:t>Rata-rata 2,3 tahun (SD = 0,9)</w:t>
            </w:r>
          </w:p>
        </w:tc>
      </w:tr>
      <w:tr w:rsidR="006971EF" w14:paraId="137DE306" w14:textId="77777777" w:rsidTr="00776CC2">
        <w:trPr>
          <w:trHeight w:val="287"/>
        </w:trPr>
        <w:tc>
          <w:tcPr>
            <w:tcW w:w="698" w:type="dxa"/>
            <w:vAlign w:val="center"/>
          </w:tcPr>
          <w:p w14:paraId="227F783F" w14:textId="77777777" w:rsidR="006971EF" w:rsidRPr="006971EF" w:rsidRDefault="006971EF" w:rsidP="00776CC2">
            <w:pPr>
              <w:spacing w:line="240" w:lineRule="auto"/>
              <w:jc w:val="center"/>
              <w:rPr>
                <w:rFonts w:ascii="Cambria" w:hAnsi="Cambria"/>
                <w:sz w:val="22"/>
                <w:szCs w:val="28"/>
              </w:rPr>
            </w:pPr>
            <w:r w:rsidRPr="006971EF">
              <w:rPr>
                <w:rFonts w:ascii="Cambria" w:hAnsi="Cambria"/>
                <w:sz w:val="22"/>
                <w:szCs w:val="28"/>
              </w:rPr>
              <w:t>6</w:t>
            </w:r>
          </w:p>
        </w:tc>
        <w:tc>
          <w:tcPr>
            <w:tcW w:w="2982" w:type="dxa"/>
            <w:vAlign w:val="center"/>
          </w:tcPr>
          <w:p w14:paraId="0F34C1C3" w14:textId="77777777" w:rsidR="006971EF" w:rsidRPr="006971EF" w:rsidRDefault="006971EF" w:rsidP="00776CC2">
            <w:pPr>
              <w:spacing w:line="240" w:lineRule="auto"/>
              <w:jc w:val="center"/>
              <w:rPr>
                <w:rFonts w:ascii="Cambria" w:hAnsi="Cambria"/>
                <w:sz w:val="22"/>
                <w:szCs w:val="28"/>
              </w:rPr>
            </w:pPr>
            <w:r w:rsidRPr="006971EF">
              <w:rPr>
                <w:rFonts w:ascii="Cambria" w:hAnsi="Cambria"/>
                <w:sz w:val="22"/>
                <w:szCs w:val="28"/>
              </w:rPr>
              <w:t>Riwayat Cedera</w:t>
            </w:r>
          </w:p>
        </w:tc>
        <w:tc>
          <w:tcPr>
            <w:tcW w:w="5318" w:type="dxa"/>
            <w:vAlign w:val="center"/>
          </w:tcPr>
          <w:p w14:paraId="75FA0424" w14:textId="77777777" w:rsidR="006971EF" w:rsidRPr="006971EF" w:rsidRDefault="006971EF" w:rsidP="00776CC2">
            <w:pPr>
              <w:spacing w:line="240" w:lineRule="auto"/>
              <w:jc w:val="center"/>
              <w:rPr>
                <w:rFonts w:ascii="Cambria" w:hAnsi="Cambria"/>
                <w:sz w:val="22"/>
                <w:szCs w:val="28"/>
              </w:rPr>
            </w:pPr>
            <w:r w:rsidRPr="006971EF">
              <w:rPr>
                <w:rFonts w:ascii="Cambria" w:hAnsi="Cambria"/>
                <w:sz w:val="22"/>
                <w:szCs w:val="28"/>
              </w:rPr>
              <w:t>14 orang (70%) memiliki riwayat cedera</w:t>
            </w:r>
          </w:p>
        </w:tc>
      </w:tr>
    </w:tbl>
    <w:p w14:paraId="5F7B2017" w14:textId="77777777" w:rsidR="006971EF" w:rsidRDefault="006971EF" w:rsidP="006971EF">
      <w:pPr>
        <w:rPr>
          <w:lang w:eastAsia="en-ID"/>
        </w:rPr>
      </w:pPr>
    </w:p>
    <w:p w14:paraId="118AF411" w14:textId="77777777" w:rsidR="00752434" w:rsidRPr="00673124" w:rsidRDefault="00673124" w:rsidP="00776CC2">
      <w:pPr>
        <w:pBdr>
          <w:top w:val="nil"/>
          <w:left w:val="nil"/>
          <w:bottom w:val="nil"/>
          <w:right w:val="nil"/>
          <w:between w:val="nil"/>
        </w:pBdr>
        <w:spacing w:after="120" w:line="240" w:lineRule="auto"/>
        <w:ind w:firstLine="567"/>
        <w:rPr>
          <w:rFonts w:ascii="Cambria" w:eastAsia="Cambria" w:hAnsi="Cambria" w:cs="Cambria"/>
          <w:color w:val="000000"/>
          <w:sz w:val="22"/>
          <w:szCs w:val="22"/>
        </w:rPr>
      </w:pPr>
      <w:r w:rsidRPr="00673124">
        <w:rPr>
          <w:rFonts w:ascii="Cambria" w:eastAsia="Cambria" w:hAnsi="Cambria" w:cs="Cambria"/>
          <w:color w:val="000000"/>
          <w:sz w:val="22"/>
          <w:szCs w:val="22"/>
        </w:rPr>
        <w:t>Tabel 1 menyajikan data karakteristik subjek penelitian. meliputi 20 atlet bola voli dari BKMF Bolavoli FIKK UNM menjadi partisipan, terdiri dari 12 pria dan 8 wanita dengan rata-rata usia 20,4 tahun. Pengalaman bermain rata-rata 2,3 tahun. Menariknya, 70% dari subjek memiliki riwayat cedera, yang paling sering terjadi adalah ketegangan otot dan keseleo pergelangan kaki. Data ini menunjukkan bahwa sebagian besar atlet telah mengalami beban latihan yang cukup tinggi, serta berisiko terhadap cedera berulang, sehingga sangat relevan untuk dilibatkan dalam program pelatihan kondisi fisik yang terstruktur.</w:t>
      </w:r>
    </w:p>
    <w:p w14:paraId="1AC1DE42" w14:textId="77777777" w:rsidR="00673124" w:rsidRDefault="00673124" w:rsidP="006971EF">
      <w:pPr>
        <w:pStyle w:val="Heading3"/>
        <w:spacing w:before="0" w:after="0"/>
        <w:jc w:val="center"/>
        <w:rPr>
          <w:rStyle w:val="Strong"/>
          <w:rFonts w:ascii="Cambria" w:hAnsi="Cambria"/>
          <w:sz w:val="22"/>
          <w:szCs w:val="22"/>
        </w:rPr>
      </w:pPr>
      <w:r w:rsidRPr="006971EF">
        <w:rPr>
          <w:rStyle w:val="Strong"/>
          <w:rFonts w:ascii="Cambria" w:hAnsi="Cambria"/>
          <w:sz w:val="22"/>
          <w:szCs w:val="22"/>
        </w:rPr>
        <w:t xml:space="preserve">Tabel </w:t>
      </w:r>
      <w:r w:rsidR="00F142A1">
        <w:rPr>
          <w:rStyle w:val="Strong"/>
          <w:rFonts w:ascii="Cambria" w:hAnsi="Cambria"/>
          <w:sz w:val="22"/>
          <w:szCs w:val="22"/>
        </w:rPr>
        <w:t>3</w:t>
      </w:r>
      <w:r w:rsidRPr="006971EF">
        <w:rPr>
          <w:rStyle w:val="Strong"/>
          <w:rFonts w:ascii="Cambria" w:hAnsi="Cambria"/>
          <w:sz w:val="22"/>
          <w:szCs w:val="22"/>
        </w:rPr>
        <w:t>. Hasil Pre-Test Kondisi Fisik dan Risiko Cedera</w:t>
      </w:r>
    </w:p>
    <w:tbl>
      <w:tblPr>
        <w:tblStyle w:val="TableGrid"/>
        <w:tblW w:w="903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3685"/>
        <w:gridCol w:w="2254"/>
        <w:gridCol w:w="2254"/>
      </w:tblGrid>
      <w:tr w:rsidR="006971EF" w14:paraId="4BC98959" w14:textId="77777777" w:rsidTr="00776CC2">
        <w:tc>
          <w:tcPr>
            <w:tcW w:w="846" w:type="dxa"/>
            <w:tcBorders>
              <w:bottom w:val="single" w:sz="4" w:space="0" w:color="auto"/>
            </w:tcBorders>
            <w:vAlign w:val="center"/>
          </w:tcPr>
          <w:p w14:paraId="1A7858A7" w14:textId="77777777" w:rsidR="006971EF" w:rsidRPr="006971EF" w:rsidRDefault="006971EF" w:rsidP="006971EF">
            <w:pPr>
              <w:jc w:val="center"/>
              <w:rPr>
                <w:rFonts w:ascii="Cambria" w:hAnsi="Cambria"/>
                <w:b/>
                <w:bCs/>
                <w:sz w:val="22"/>
                <w:szCs w:val="28"/>
              </w:rPr>
            </w:pPr>
            <w:r w:rsidRPr="006971EF">
              <w:rPr>
                <w:rFonts w:ascii="Cambria" w:hAnsi="Cambria"/>
                <w:b/>
                <w:bCs/>
                <w:sz w:val="22"/>
                <w:szCs w:val="28"/>
              </w:rPr>
              <w:t>No</w:t>
            </w:r>
          </w:p>
        </w:tc>
        <w:tc>
          <w:tcPr>
            <w:tcW w:w="3685" w:type="dxa"/>
            <w:tcBorders>
              <w:bottom w:val="single" w:sz="4" w:space="0" w:color="auto"/>
            </w:tcBorders>
            <w:vAlign w:val="center"/>
          </w:tcPr>
          <w:p w14:paraId="15EDCDDF" w14:textId="77777777" w:rsidR="006971EF" w:rsidRPr="006971EF" w:rsidRDefault="006971EF" w:rsidP="006971EF">
            <w:pPr>
              <w:jc w:val="center"/>
              <w:rPr>
                <w:rFonts w:ascii="Cambria" w:hAnsi="Cambria"/>
                <w:b/>
                <w:bCs/>
                <w:sz w:val="22"/>
                <w:szCs w:val="28"/>
              </w:rPr>
            </w:pPr>
            <w:r w:rsidRPr="006971EF">
              <w:rPr>
                <w:rFonts w:ascii="Cambria" w:hAnsi="Cambria"/>
                <w:b/>
                <w:bCs/>
                <w:sz w:val="22"/>
                <w:szCs w:val="28"/>
              </w:rPr>
              <w:t>Parameter</w:t>
            </w:r>
          </w:p>
        </w:tc>
        <w:tc>
          <w:tcPr>
            <w:tcW w:w="2254" w:type="dxa"/>
            <w:tcBorders>
              <w:bottom w:val="single" w:sz="4" w:space="0" w:color="auto"/>
            </w:tcBorders>
            <w:vAlign w:val="center"/>
          </w:tcPr>
          <w:p w14:paraId="5EFF9743" w14:textId="77777777" w:rsidR="006971EF" w:rsidRPr="006971EF" w:rsidRDefault="006971EF" w:rsidP="006971EF">
            <w:pPr>
              <w:jc w:val="center"/>
              <w:rPr>
                <w:rFonts w:ascii="Cambria" w:hAnsi="Cambria"/>
                <w:b/>
                <w:bCs/>
                <w:sz w:val="22"/>
                <w:szCs w:val="28"/>
              </w:rPr>
            </w:pPr>
            <w:r w:rsidRPr="006971EF">
              <w:rPr>
                <w:rFonts w:ascii="Cambria" w:hAnsi="Cambria"/>
                <w:b/>
                <w:bCs/>
                <w:sz w:val="22"/>
                <w:szCs w:val="28"/>
              </w:rPr>
              <w:t>Rata-rata</w:t>
            </w:r>
          </w:p>
        </w:tc>
        <w:tc>
          <w:tcPr>
            <w:tcW w:w="2254" w:type="dxa"/>
            <w:tcBorders>
              <w:bottom w:val="single" w:sz="4" w:space="0" w:color="auto"/>
            </w:tcBorders>
            <w:vAlign w:val="center"/>
          </w:tcPr>
          <w:p w14:paraId="0E5AC879" w14:textId="77777777" w:rsidR="006971EF" w:rsidRPr="006971EF" w:rsidRDefault="006971EF" w:rsidP="006971EF">
            <w:pPr>
              <w:jc w:val="center"/>
              <w:rPr>
                <w:rFonts w:ascii="Cambria" w:hAnsi="Cambria"/>
                <w:b/>
                <w:bCs/>
                <w:sz w:val="22"/>
                <w:szCs w:val="28"/>
              </w:rPr>
            </w:pPr>
            <w:r w:rsidRPr="006971EF">
              <w:rPr>
                <w:rFonts w:ascii="Cambria" w:hAnsi="Cambria"/>
                <w:b/>
                <w:bCs/>
                <w:sz w:val="22"/>
                <w:szCs w:val="28"/>
              </w:rPr>
              <w:t>Standar Deviasi</w:t>
            </w:r>
          </w:p>
        </w:tc>
      </w:tr>
      <w:tr w:rsidR="006971EF" w14:paraId="66F826E3" w14:textId="77777777" w:rsidTr="00776CC2">
        <w:tc>
          <w:tcPr>
            <w:tcW w:w="846" w:type="dxa"/>
            <w:tcBorders>
              <w:top w:val="single" w:sz="4" w:space="0" w:color="auto"/>
              <w:bottom w:val="nil"/>
            </w:tcBorders>
            <w:vAlign w:val="center"/>
          </w:tcPr>
          <w:p w14:paraId="0DA6E870" w14:textId="77777777" w:rsidR="006971EF" w:rsidRPr="006971EF" w:rsidRDefault="006971EF" w:rsidP="006971EF">
            <w:pPr>
              <w:jc w:val="center"/>
              <w:rPr>
                <w:rFonts w:ascii="Cambria" w:hAnsi="Cambria"/>
                <w:sz w:val="22"/>
                <w:szCs w:val="28"/>
              </w:rPr>
            </w:pPr>
            <w:r w:rsidRPr="006971EF">
              <w:rPr>
                <w:rFonts w:ascii="Cambria" w:hAnsi="Cambria"/>
                <w:sz w:val="22"/>
                <w:szCs w:val="28"/>
              </w:rPr>
              <w:t>1</w:t>
            </w:r>
          </w:p>
        </w:tc>
        <w:tc>
          <w:tcPr>
            <w:tcW w:w="3685" w:type="dxa"/>
            <w:tcBorders>
              <w:top w:val="single" w:sz="4" w:space="0" w:color="auto"/>
              <w:bottom w:val="nil"/>
            </w:tcBorders>
            <w:vAlign w:val="center"/>
          </w:tcPr>
          <w:p w14:paraId="572FC0A4" w14:textId="77777777" w:rsidR="006971EF" w:rsidRPr="006971EF" w:rsidRDefault="006971EF" w:rsidP="006971EF">
            <w:pPr>
              <w:jc w:val="center"/>
              <w:rPr>
                <w:rFonts w:ascii="Cambria" w:hAnsi="Cambria"/>
                <w:sz w:val="22"/>
                <w:szCs w:val="28"/>
              </w:rPr>
            </w:pPr>
            <w:r w:rsidRPr="006971EF">
              <w:rPr>
                <w:rFonts w:ascii="Cambria" w:hAnsi="Cambria"/>
                <w:sz w:val="22"/>
                <w:szCs w:val="28"/>
              </w:rPr>
              <w:t>Vertical Jump (cm)</w:t>
            </w:r>
          </w:p>
        </w:tc>
        <w:tc>
          <w:tcPr>
            <w:tcW w:w="2254" w:type="dxa"/>
            <w:tcBorders>
              <w:top w:val="single" w:sz="4" w:space="0" w:color="auto"/>
              <w:bottom w:val="nil"/>
            </w:tcBorders>
            <w:vAlign w:val="center"/>
          </w:tcPr>
          <w:p w14:paraId="5DFE3702" w14:textId="77777777" w:rsidR="006971EF" w:rsidRPr="006971EF" w:rsidRDefault="006971EF" w:rsidP="006971EF">
            <w:pPr>
              <w:jc w:val="center"/>
              <w:rPr>
                <w:rFonts w:ascii="Cambria" w:hAnsi="Cambria"/>
                <w:sz w:val="22"/>
                <w:szCs w:val="28"/>
              </w:rPr>
            </w:pPr>
            <w:r w:rsidRPr="006971EF">
              <w:rPr>
                <w:rFonts w:ascii="Cambria" w:hAnsi="Cambria"/>
                <w:sz w:val="22"/>
                <w:szCs w:val="28"/>
              </w:rPr>
              <w:t>42,3</w:t>
            </w:r>
          </w:p>
        </w:tc>
        <w:tc>
          <w:tcPr>
            <w:tcW w:w="2254" w:type="dxa"/>
            <w:tcBorders>
              <w:top w:val="single" w:sz="4" w:space="0" w:color="auto"/>
              <w:bottom w:val="nil"/>
            </w:tcBorders>
            <w:vAlign w:val="center"/>
          </w:tcPr>
          <w:p w14:paraId="7C9122FC" w14:textId="77777777" w:rsidR="006971EF" w:rsidRPr="006971EF" w:rsidRDefault="006971EF" w:rsidP="006971EF">
            <w:pPr>
              <w:jc w:val="center"/>
              <w:rPr>
                <w:rFonts w:ascii="Cambria" w:hAnsi="Cambria"/>
                <w:sz w:val="22"/>
                <w:szCs w:val="28"/>
              </w:rPr>
            </w:pPr>
            <w:r w:rsidRPr="006971EF">
              <w:rPr>
                <w:rFonts w:ascii="Cambria" w:hAnsi="Cambria"/>
                <w:sz w:val="22"/>
                <w:szCs w:val="28"/>
              </w:rPr>
              <w:t>5,6</w:t>
            </w:r>
          </w:p>
        </w:tc>
      </w:tr>
      <w:tr w:rsidR="006971EF" w14:paraId="66C539B5" w14:textId="77777777" w:rsidTr="00776CC2">
        <w:tc>
          <w:tcPr>
            <w:tcW w:w="846" w:type="dxa"/>
            <w:tcBorders>
              <w:top w:val="nil"/>
            </w:tcBorders>
            <w:vAlign w:val="center"/>
          </w:tcPr>
          <w:p w14:paraId="58F8D0B8" w14:textId="77777777" w:rsidR="006971EF" w:rsidRPr="006971EF" w:rsidRDefault="006971EF" w:rsidP="006971EF">
            <w:pPr>
              <w:jc w:val="center"/>
              <w:rPr>
                <w:rFonts w:ascii="Cambria" w:hAnsi="Cambria"/>
                <w:sz w:val="22"/>
                <w:szCs w:val="28"/>
              </w:rPr>
            </w:pPr>
            <w:r w:rsidRPr="006971EF">
              <w:rPr>
                <w:rFonts w:ascii="Cambria" w:hAnsi="Cambria"/>
                <w:sz w:val="22"/>
                <w:szCs w:val="28"/>
              </w:rPr>
              <w:t>2</w:t>
            </w:r>
          </w:p>
        </w:tc>
        <w:tc>
          <w:tcPr>
            <w:tcW w:w="3685" w:type="dxa"/>
            <w:tcBorders>
              <w:top w:val="nil"/>
            </w:tcBorders>
            <w:vAlign w:val="center"/>
          </w:tcPr>
          <w:p w14:paraId="5C6BFF27" w14:textId="77777777" w:rsidR="006971EF" w:rsidRPr="006971EF" w:rsidRDefault="006971EF" w:rsidP="006971EF">
            <w:pPr>
              <w:jc w:val="center"/>
              <w:rPr>
                <w:rFonts w:ascii="Cambria" w:hAnsi="Cambria"/>
                <w:sz w:val="22"/>
                <w:szCs w:val="28"/>
              </w:rPr>
            </w:pPr>
            <w:r w:rsidRPr="006971EF">
              <w:rPr>
                <w:rFonts w:ascii="Cambria" w:hAnsi="Cambria"/>
                <w:sz w:val="22"/>
                <w:szCs w:val="28"/>
              </w:rPr>
              <w:t>Shuttle Run (detik)</w:t>
            </w:r>
          </w:p>
        </w:tc>
        <w:tc>
          <w:tcPr>
            <w:tcW w:w="2254" w:type="dxa"/>
            <w:tcBorders>
              <w:top w:val="nil"/>
            </w:tcBorders>
            <w:vAlign w:val="center"/>
          </w:tcPr>
          <w:p w14:paraId="362872FB" w14:textId="77777777" w:rsidR="006971EF" w:rsidRPr="006971EF" w:rsidRDefault="006971EF" w:rsidP="006971EF">
            <w:pPr>
              <w:jc w:val="center"/>
              <w:rPr>
                <w:rFonts w:ascii="Cambria" w:hAnsi="Cambria"/>
                <w:sz w:val="22"/>
                <w:szCs w:val="28"/>
              </w:rPr>
            </w:pPr>
            <w:r w:rsidRPr="006971EF">
              <w:rPr>
                <w:rFonts w:ascii="Cambria" w:hAnsi="Cambria"/>
                <w:sz w:val="22"/>
                <w:szCs w:val="28"/>
              </w:rPr>
              <w:t>11,8</w:t>
            </w:r>
          </w:p>
        </w:tc>
        <w:tc>
          <w:tcPr>
            <w:tcW w:w="2254" w:type="dxa"/>
            <w:tcBorders>
              <w:top w:val="nil"/>
            </w:tcBorders>
            <w:vAlign w:val="center"/>
          </w:tcPr>
          <w:p w14:paraId="48CFCBAB" w14:textId="77777777" w:rsidR="006971EF" w:rsidRPr="006971EF" w:rsidRDefault="006971EF" w:rsidP="006971EF">
            <w:pPr>
              <w:jc w:val="center"/>
              <w:rPr>
                <w:rFonts w:ascii="Cambria" w:hAnsi="Cambria"/>
                <w:sz w:val="22"/>
                <w:szCs w:val="28"/>
              </w:rPr>
            </w:pPr>
            <w:r w:rsidRPr="006971EF">
              <w:rPr>
                <w:rFonts w:ascii="Cambria" w:hAnsi="Cambria"/>
                <w:sz w:val="22"/>
                <w:szCs w:val="28"/>
              </w:rPr>
              <w:t>0,7</w:t>
            </w:r>
          </w:p>
        </w:tc>
      </w:tr>
      <w:tr w:rsidR="006971EF" w14:paraId="58F8F5CF" w14:textId="77777777" w:rsidTr="00776CC2">
        <w:tc>
          <w:tcPr>
            <w:tcW w:w="846" w:type="dxa"/>
            <w:vAlign w:val="center"/>
          </w:tcPr>
          <w:p w14:paraId="3743C5BF" w14:textId="77777777" w:rsidR="006971EF" w:rsidRPr="006971EF" w:rsidRDefault="006971EF" w:rsidP="006971EF">
            <w:pPr>
              <w:jc w:val="center"/>
              <w:rPr>
                <w:rFonts w:ascii="Cambria" w:hAnsi="Cambria"/>
                <w:sz w:val="22"/>
                <w:szCs w:val="28"/>
              </w:rPr>
            </w:pPr>
            <w:r w:rsidRPr="006971EF">
              <w:rPr>
                <w:rFonts w:ascii="Cambria" w:hAnsi="Cambria"/>
                <w:sz w:val="22"/>
                <w:szCs w:val="28"/>
              </w:rPr>
              <w:t>3</w:t>
            </w:r>
          </w:p>
        </w:tc>
        <w:tc>
          <w:tcPr>
            <w:tcW w:w="3685" w:type="dxa"/>
            <w:vAlign w:val="center"/>
          </w:tcPr>
          <w:p w14:paraId="3E0606EE" w14:textId="77777777" w:rsidR="006971EF" w:rsidRPr="006971EF" w:rsidRDefault="006971EF" w:rsidP="006971EF">
            <w:pPr>
              <w:jc w:val="center"/>
              <w:rPr>
                <w:rFonts w:ascii="Cambria" w:hAnsi="Cambria"/>
                <w:sz w:val="22"/>
                <w:szCs w:val="28"/>
              </w:rPr>
            </w:pPr>
            <w:r w:rsidRPr="006971EF">
              <w:rPr>
                <w:rFonts w:ascii="Cambria" w:hAnsi="Cambria"/>
                <w:sz w:val="22"/>
                <w:szCs w:val="28"/>
              </w:rPr>
              <w:t>Push-up (jumlah per menit)</w:t>
            </w:r>
          </w:p>
        </w:tc>
        <w:tc>
          <w:tcPr>
            <w:tcW w:w="2254" w:type="dxa"/>
            <w:vAlign w:val="center"/>
          </w:tcPr>
          <w:p w14:paraId="0844AA70" w14:textId="77777777" w:rsidR="006971EF" w:rsidRPr="006971EF" w:rsidRDefault="006971EF" w:rsidP="006971EF">
            <w:pPr>
              <w:jc w:val="center"/>
              <w:rPr>
                <w:rFonts w:ascii="Cambria" w:hAnsi="Cambria"/>
                <w:sz w:val="22"/>
                <w:szCs w:val="28"/>
              </w:rPr>
            </w:pPr>
            <w:r w:rsidRPr="006971EF">
              <w:rPr>
                <w:rFonts w:ascii="Cambria" w:hAnsi="Cambria"/>
                <w:sz w:val="22"/>
                <w:szCs w:val="28"/>
              </w:rPr>
              <w:t>32,6</w:t>
            </w:r>
          </w:p>
        </w:tc>
        <w:tc>
          <w:tcPr>
            <w:tcW w:w="2254" w:type="dxa"/>
            <w:vAlign w:val="center"/>
          </w:tcPr>
          <w:p w14:paraId="4D4B3339" w14:textId="77777777" w:rsidR="006971EF" w:rsidRPr="006971EF" w:rsidRDefault="006971EF" w:rsidP="006971EF">
            <w:pPr>
              <w:jc w:val="center"/>
              <w:rPr>
                <w:rFonts w:ascii="Cambria" w:hAnsi="Cambria"/>
                <w:sz w:val="22"/>
                <w:szCs w:val="28"/>
              </w:rPr>
            </w:pPr>
            <w:r w:rsidRPr="006971EF">
              <w:rPr>
                <w:rFonts w:ascii="Cambria" w:hAnsi="Cambria"/>
                <w:sz w:val="22"/>
                <w:szCs w:val="28"/>
              </w:rPr>
              <w:t>4,1</w:t>
            </w:r>
          </w:p>
        </w:tc>
      </w:tr>
      <w:tr w:rsidR="006971EF" w14:paraId="6CAD83AB" w14:textId="77777777" w:rsidTr="00776CC2">
        <w:tc>
          <w:tcPr>
            <w:tcW w:w="846" w:type="dxa"/>
            <w:vAlign w:val="center"/>
          </w:tcPr>
          <w:p w14:paraId="61FAF9D0" w14:textId="77777777" w:rsidR="006971EF" w:rsidRPr="006971EF" w:rsidRDefault="006971EF" w:rsidP="006971EF">
            <w:pPr>
              <w:jc w:val="center"/>
              <w:rPr>
                <w:rFonts w:ascii="Cambria" w:hAnsi="Cambria"/>
                <w:sz w:val="22"/>
                <w:szCs w:val="28"/>
              </w:rPr>
            </w:pPr>
            <w:r w:rsidRPr="006971EF">
              <w:rPr>
                <w:rFonts w:ascii="Cambria" w:hAnsi="Cambria"/>
                <w:sz w:val="22"/>
                <w:szCs w:val="28"/>
              </w:rPr>
              <w:t>4</w:t>
            </w:r>
          </w:p>
        </w:tc>
        <w:tc>
          <w:tcPr>
            <w:tcW w:w="3685" w:type="dxa"/>
            <w:vAlign w:val="center"/>
          </w:tcPr>
          <w:p w14:paraId="744E84D0" w14:textId="77777777" w:rsidR="006971EF" w:rsidRPr="006971EF" w:rsidRDefault="006971EF" w:rsidP="006971EF">
            <w:pPr>
              <w:jc w:val="center"/>
              <w:rPr>
                <w:rFonts w:ascii="Cambria" w:hAnsi="Cambria"/>
                <w:sz w:val="22"/>
                <w:szCs w:val="28"/>
              </w:rPr>
            </w:pPr>
            <w:r w:rsidRPr="006971EF">
              <w:rPr>
                <w:rFonts w:ascii="Cambria" w:hAnsi="Cambria"/>
                <w:sz w:val="22"/>
                <w:szCs w:val="28"/>
              </w:rPr>
              <w:t>Sit-up (jumlah per menit)</w:t>
            </w:r>
          </w:p>
        </w:tc>
        <w:tc>
          <w:tcPr>
            <w:tcW w:w="2254" w:type="dxa"/>
            <w:vAlign w:val="center"/>
          </w:tcPr>
          <w:p w14:paraId="034A211E" w14:textId="77777777" w:rsidR="006971EF" w:rsidRPr="006971EF" w:rsidRDefault="006971EF" w:rsidP="006971EF">
            <w:pPr>
              <w:jc w:val="center"/>
              <w:rPr>
                <w:rFonts w:ascii="Cambria" w:hAnsi="Cambria"/>
                <w:sz w:val="22"/>
                <w:szCs w:val="28"/>
              </w:rPr>
            </w:pPr>
            <w:r w:rsidRPr="006971EF">
              <w:rPr>
                <w:rFonts w:ascii="Cambria" w:hAnsi="Cambria"/>
                <w:sz w:val="22"/>
                <w:szCs w:val="28"/>
              </w:rPr>
              <w:t>35,1</w:t>
            </w:r>
          </w:p>
        </w:tc>
        <w:tc>
          <w:tcPr>
            <w:tcW w:w="2254" w:type="dxa"/>
            <w:vAlign w:val="center"/>
          </w:tcPr>
          <w:p w14:paraId="4DE5319F" w14:textId="77777777" w:rsidR="006971EF" w:rsidRPr="006971EF" w:rsidRDefault="006971EF" w:rsidP="006971EF">
            <w:pPr>
              <w:jc w:val="center"/>
              <w:rPr>
                <w:rFonts w:ascii="Cambria" w:hAnsi="Cambria"/>
                <w:sz w:val="22"/>
                <w:szCs w:val="28"/>
              </w:rPr>
            </w:pPr>
            <w:r w:rsidRPr="006971EF">
              <w:rPr>
                <w:rFonts w:ascii="Cambria" w:hAnsi="Cambria"/>
                <w:sz w:val="22"/>
                <w:szCs w:val="28"/>
              </w:rPr>
              <w:t>3,8</w:t>
            </w:r>
          </w:p>
        </w:tc>
      </w:tr>
      <w:tr w:rsidR="006971EF" w14:paraId="007C13F2" w14:textId="77777777" w:rsidTr="00776CC2">
        <w:tc>
          <w:tcPr>
            <w:tcW w:w="846" w:type="dxa"/>
            <w:vAlign w:val="center"/>
          </w:tcPr>
          <w:p w14:paraId="57A11EF8" w14:textId="77777777" w:rsidR="006971EF" w:rsidRPr="006971EF" w:rsidRDefault="006971EF" w:rsidP="006971EF">
            <w:pPr>
              <w:jc w:val="center"/>
              <w:rPr>
                <w:rFonts w:ascii="Cambria" w:hAnsi="Cambria"/>
                <w:sz w:val="22"/>
                <w:szCs w:val="28"/>
              </w:rPr>
            </w:pPr>
            <w:r w:rsidRPr="006971EF">
              <w:rPr>
                <w:rFonts w:ascii="Cambria" w:hAnsi="Cambria"/>
                <w:sz w:val="22"/>
                <w:szCs w:val="28"/>
              </w:rPr>
              <w:t>5</w:t>
            </w:r>
          </w:p>
        </w:tc>
        <w:tc>
          <w:tcPr>
            <w:tcW w:w="3685" w:type="dxa"/>
            <w:vAlign w:val="center"/>
          </w:tcPr>
          <w:p w14:paraId="5B2E0701" w14:textId="77777777" w:rsidR="006971EF" w:rsidRPr="006971EF" w:rsidRDefault="006971EF" w:rsidP="006971EF">
            <w:pPr>
              <w:jc w:val="center"/>
              <w:rPr>
                <w:rFonts w:ascii="Cambria" w:hAnsi="Cambria"/>
                <w:sz w:val="22"/>
                <w:szCs w:val="28"/>
              </w:rPr>
            </w:pPr>
            <w:r w:rsidRPr="006971EF">
              <w:rPr>
                <w:rFonts w:ascii="Cambria" w:hAnsi="Cambria"/>
                <w:sz w:val="22"/>
                <w:szCs w:val="28"/>
              </w:rPr>
              <w:t>Skor Risiko Cedera (OSTRC 0–100)</w:t>
            </w:r>
          </w:p>
        </w:tc>
        <w:tc>
          <w:tcPr>
            <w:tcW w:w="2254" w:type="dxa"/>
            <w:vAlign w:val="center"/>
          </w:tcPr>
          <w:p w14:paraId="0FCF9552" w14:textId="77777777" w:rsidR="006971EF" w:rsidRPr="006971EF" w:rsidRDefault="006971EF" w:rsidP="006971EF">
            <w:pPr>
              <w:jc w:val="center"/>
              <w:rPr>
                <w:rFonts w:ascii="Cambria" w:hAnsi="Cambria"/>
                <w:sz w:val="22"/>
                <w:szCs w:val="28"/>
              </w:rPr>
            </w:pPr>
            <w:r w:rsidRPr="006971EF">
              <w:rPr>
                <w:rFonts w:ascii="Cambria" w:hAnsi="Cambria"/>
                <w:sz w:val="22"/>
                <w:szCs w:val="28"/>
              </w:rPr>
              <w:t>67,5</w:t>
            </w:r>
          </w:p>
        </w:tc>
        <w:tc>
          <w:tcPr>
            <w:tcW w:w="2254" w:type="dxa"/>
            <w:vAlign w:val="center"/>
          </w:tcPr>
          <w:p w14:paraId="29A02A1B" w14:textId="77777777" w:rsidR="006971EF" w:rsidRPr="006971EF" w:rsidRDefault="006971EF" w:rsidP="006971EF">
            <w:pPr>
              <w:jc w:val="center"/>
              <w:rPr>
                <w:rFonts w:ascii="Cambria" w:hAnsi="Cambria"/>
                <w:sz w:val="22"/>
                <w:szCs w:val="28"/>
              </w:rPr>
            </w:pPr>
            <w:r w:rsidRPr="006971EF">
              <w:rPr>
                <w:rFonts w:ascii="Cambria" w:hAnsi="Cambria"/>
                <w:sz w:val="22"/>
                <w:szCs w:val="28"/>
              </w:rPr>
              <w:t>8,2</w:t>
            </w:r>
          </w:p>
        </w:tc>
      </w:tr>
    </w:tbl>
    <w:p w14:paraId="3315DEFE" w14:textId="77777777" w:rsidR="006971EF" w:rsidRDefault="006971EF" w:rsidP="006971EF">
      <w:pPr>
        <w:jc w:val="center"/>
        <w:rPr>
          <w:lang w:eastAsia="en-ID"/>
        </w:rPr>
      </w:pPr>
    </w:p>
    <w:p w14:paraId="691872F7" w14:textId="77777777" w:rsidR="00673124" w:rsidRDefault="00673124" w:rsidP="00776CC2">
      <w:pPr>
        <w:pBdr>
          <w:top w:val="nil"/>
          <w:left w:val="nil"/>
          <w:bottom w:val="nil"/>
          <w:right w:val="nil"/>
          <w:between w:val="nil"/>
        </w:pBdr>
        <w:spacing w:after="120" w:line="240" w:lineRule="auto"/>
        <w:ind w:firstLine="567"/>
        <w:rPr>
          <w:rFonts w:ascii="Cambria" w:eastAsia="Cambria" w:hAnsi="Cambria" w:cs="Cambria"/>
          <w:color w:val="000000"/>
          <w:sz w:val="22"/>
          <w:szCs w:val="22"/>
        </w:rPr>
      </w:pPr>
      <w:r w:rsidRPr="00673124">
        <w:rPr>
          <w:rFonts w:ascii="Cambria" w:eastAsia="Cambria" w:hAnsi="Cambria" w:cs="Cambria"/>
          <w:color w:val="000000"/>
          <w:sz w:val="22"/>
          <w:szCs w:val="22"/>
        </w:rPr>
        <w:t>Tabel 2 menunjukkan nilai rata-rata hasil pre-test kondisi fisik dan risiko cedera. Rata-rata lompatan vertikal sebesar 42,3 cm menandakan kekuatan otot-otot yang sedang. Kelincahan atlet berdasarkan shuttle run berada pada 11,8 detik, sedangkan kekuatan otot tubuh atas dan perut ditunjukkan oleh push-up (32,6 kali) dan sit-up (35,1 kali) per menit. Skor risiko cedera sebesar 67,5 pada skala 0–100 mengindikasikan tingginya kemungkinan cedera. Data ini menjadi tolok ukur penting untuk menilai keberhasilan program latihan dalam menurunkan skor risiko serta meningkatkan komponen kondisi fisik yang relevan.</w:t>
      </w:r>
    </w:p>
    <w:p w14:paraId="69FF5804" w14:textId="77777777" w:rsidR="00776CC2" w:rsidRDefault="00776CC2" w:rsidP="00776CC2">
      <w:pPr>
        <w:pBdr>
          <w:top w:val="nil"/>
          <w:left w:val="nil"/>
          <w:bottom w:val="nil"/>
          <w:right w:val="nil"/>
          <w:between w:val="nil"/>
        </w:pBdr>
        <w:spacing w:after="120" w:line="240" w:lineRule="auto"/>
        <w:ind w:firstLine="567"/>
        <w:rPr>
          <w:rFonts w:ascii="Cambria" w:eastAsia="Cambria" w:hAnsi="Cambria" w:cs="Cambria"/>
          <w:color w:val="000000"/>
          <w:sz w:val="22"/>
          <w:szCs w:val="22"/>
        </w:rPr>
      </w:pPr>
    </w:p>
    <w:p w14:paraId="03E0715E" w14:textId="77777777" w:rsidR="00776CC2" w:rsidRPr="00673124" w:rsidRDefault="00776CC2" w:rsidP="00776CC2">
      <w:pPr>
        <w:pBdr>
          <w:top w:val="nil"/>
          <w:left w:val="nil"/>
          <w:bottom w:val="nil"/>
          <w:right w:val="nil"/>
          <w:between w:val="nil"/>
        </w:pBdr>
        <w:spacing w:after="120" w:line="240" w:lineRule="auto"/>
        <w:ind w:firstLine="567"/>
        <w:rPr>
          <w:rFonts w:ascii="Cambria" w:eastAsia="Cambria" w:hAnsi="Cambria" w:cs="Cambria"/>
          <w:color w:val="000000"/>
          <w:sz w:val="22"/>
          <w:szCs w:val="22"/>
        </w:rPr>
      </w:pPr>
    </w:p>
    <w:p w14:paraId="5469C371" w14:textId="77777777" w:rsidR="00673124" w:rsidRPr="00673124" w:rsidRDefault="00673124" w:rsidP="00776CC2">
      <w:pPr>
        <w:pBdr>
          <w:top w:val="nil"/>
          <w:left w:val="nil"/>
          <w:bottom w:val="nil"/>
          <w:right w:val="nil"/>
          <w:between w:val="nil"/>
        </w:pBdr>
        <w:spacing w:after="120" w:line="240" w:lineRule="auto"/>
        <w:rPr>
          <w:rFonts w:ascii="Cambria" w:eastAsia="Cambria" w:hAnsi="Cambria" w:cs="Cambria"/>
          <w:b/>
          <w:bCs/>
          <w:color w:val="000000"/>
          <w:sz w:val="22"/>
          <w:szCs w:val="22"/>
        </w:rPr>
      </w:pPr>
      <w:r w:rsidRPr="00673124">
        <w:rPr>
          <w:rFonts w:ascii="Cambria" w:eastAsia="Cambria" w:hAnsi="Cambria" w:cs="Cambria"/>
          <w:b/>
          <w:bCs/>
          <w:color w:val="000000"/>
          <w:sz w:val="22"/>
          <w:szCs w:val="22"/>
        </w:rPr>
        <w:lastRenderedPageBreak/>
        <w:t>Hasil Pre-Test dan Post-Test Kondisi Fisik</w:t>
      </w:r>
    </w:p>
    <w:p w14:paraId="787BAAE7" w14:textId="77777777" w:rsidR="00673124" w:rsidRDefault="00673124" w:rsidP="00776CC2">
      <w:pPr>
        <w:pBdr>
          <w:top w:val="nil"/>
          <w:left w:val="nil"/>
          <w:bottom w:val="nil"/>
          <w:right w:val="nil"/>
          <w:between w:val="nil"/>
        </w:pBdr>
        <w:spacing w:line="240" w:lineRule="auto"/>
        <w:rPr>
          <w:rFonts w:ascii="Cambria" w:eastAsia="Cambria" w:hAnsi="Cambria" w:cs="Cambria"/>
          <w:color w:val="000000"/>
          <w:sz w:val="22"/>
          <w:szCs w:val="22"/>
        </w:rPr>
      </w:pPr>
      <w:r w:rsidRPr="00673124">
        <w:rPr>
          <w:rFonts w:ascii="Cambria" w:eastAsia="Cambria" w:hAnsi="Cambria" w:cs="Cambria"/>
          <w:color w:val="000000"/>
          <w:sz w:val="22"/>
          <w:szCs w:val="22"/>
        </w:rPr>
        <w:t>Penelitian ini mengukur perubahan kondisi fisik atlet bola voli BKMF FIKK UNM sebelum dan sesudah program pelatihan selama 8 minggu. Berikut adalah data rata-rata hasil pre-test dan post-test pada beberapa parameter fisik penting.</w:t>
      </w:r>
    </w:p>
    <w:p w14:paraId="3B584C7D" w14:textId="77777777" w:rsidR="00381427" w:rsidRDefault="00381427" w:rsidP="00381427">
      <w:pPr>
        <w:pBdr>
          <w:top w:val="nil"/>
          <w:left w:val="nil"/>
          <w:bottom w:val="nil"/>
          <w:right w:val="nil"/>
          <w:between w:val="nil"/>
        </w:pBdr>
        <w:spacing w:after="120"/>
        <w:jc w:val="center"/>
        <w:rPr>
          <w:rFonts w:ascii="Cambria" w:eastAsia="Cambria" w:hAnsi="Cambria" w:cs="Cambria"/>
          <w:color w:val="000000"/>
          <w:sz w:val="22"/>
          <w:szCs w:val="22"/>
        </w:rPr>
      </w:pPr>
      <w:r w:rsidRPr="00776CC2">
        <w:rPr>
          <w:rFonts w:ascii="Cambria" w:eastAsia="Cambria" w:hAnsi="Cambria" w:cs="Cambria"/>
          <w:color w:val="000000"/>
          <w:sz w:val="22"/>
          <w:szCs w:val="22"/>
        </w:rPr>
        <w:t xml:space="preserve">Tabel </w:t>
      </w:r>
      <w:r w:rsidR="00F142A1">
        <w:rPr>
          <w:rFonts w:ascii="Cambria" w:eastAsia="Cambria" w:hAnsi="Cambria" w:cs="Cambria"/>
          <w:color w:val="000000"/>
          <w:sz w:val="22"/>
          <w:szCs w:val="22"/>
        </w:rPr>
        <w:t>4</w:t>
      </w:r>
      <w:r w:rsidRPr="00776CC2">
        <w:rPr>
          <w:rFonts w:ascii="Cambria" w:eastAsia="Cambria" w:hAnsi="Cambria" w:cs="Cambria"/>
          <w:color w:val="000000"/>
          <w:sz w:val="22"/>
          <w:szCs w:val="22"/>
        </w:rPr>
        <w:t>. Hasil</w:t>
      </w:r>
      <w:r>
        <w:rPr>
          <w:rFonts w:ascii="Cambria" w:eastAsia="Cambria" w:hAnsi="Cambria" w:cs="Cambria"/>
          <w:color w:val="000000"/>
          <w:sz w:val="22"/>
          <w:szCs w:val="22"/>
        </w:rPr>
        <w:t xml:space="preserve"> Pre-test dan post-test kondisi fisik</w:t>
      </w:r>
    </w:p>
    <w:tbl>
      <w:tblPr>
        <w:tblStyle w:val="TableGrid"/>
        <w:tblW w:w="904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7"/>
        <w:gridCol w:w="2154"/>
        <w:gridCol w:w="2284"/>
        <w:gridCol w:w="2168"/>
      </w:tblGrid>
      <w:tr w:rsidR="00381427" w14:paraId="56CE1396" w14:textId="77777777" w:rsidTr="00776CC2">
        <w:trPr>
          <w:trHeight w:val="505"/>
        </w:trPr>
        <w:tc>
          <w:tcPr>
            <w:tcW w:w="2437" w:type="dxa"/>
            <w:tcBorders>
              <w:bottom w:val="single" w:sz="4" w:space="0" w:color="auto"/>
            </w:tcBorders>
            <w:vAlign w:val="center"/>
          </w:tcPr>
          <w:p w14:paraId="457B38E4" w14:textId="77777777" w:rsidR="00381427" w:rsidRPr="00673124" w:rsidRDefault="00381427" w:rsidP="00381427">
            <w:pPr>
              <w:spacing w:line="240" w:lineRule="auto"/>
              <w:jc w:val="center"/>
              <w:rPr>
                <w:rFonts w:ascii="Cambria" w:eastAsia="Times New Roman" w:hAnsi="Cambria"/>
                <w:b/>
                <w:bCs/>
                <w:noProof w:val="0"/>
                <w:sz w:val="22"/>
                <w:szCs w:val="22"/>
                <w:lang w:val="en-ID" w:eastAsia="en-ID"/>
              </w:rPr>
            </w:pPr>
            <w:r w:rsidRPr="00673124">
              <w:rPr>
                <w:rFonts w:ascii="Cambria" w:eastAsia="Times New Roman" w:hAnsi="Cambria"/>
                <w:b/>
                <w:bCs/>
                <w:noProof w:val="0"/>
                <w:sz w:val="22"/>
                <w:szCs w:val="22"/>
                <w:lang w:val="en-ID" w:eastAsia="en-ID"/>
              </w:rPr>
              <w:t>Parameter</w:t>
            </w:r>
          </w:p>
        </w:tc>
        <w:tc>
          <w:tcPr>
            <w:tcW w:w="2154" w:type="dxa"/>
            <w:tcBorders>
              <w:bottom w:val="single" w:sz="4" w:space="0" w:color="auto"/>
            </w:tcBorders>
            <w:vAlign w:val="center"/>
          </w:tcPr>
          <w:p w14:paraId="234268BC" w14:textId="77777777" w:rsidR="00381427" w:rsidRPr="00673124" w:rsidRDefault="00381427" w:rsidP="00381427">
            <w:pPr>
              <w:spacing w:line="240" w:lineRule="auto"/>
              <w:jc w:val="center"/>
              <w:rPr>
                <w:rFonts w:ascii="Cambria" w:eastAsia="Times New Roman" w:hAnsi="Cambria"/>
                <w:b/>
                <w:bCs/>
                <w:noProof w:val="0"/>
                <w:sz w:val="22"/>
                <w:szCs w:val="22"/>
                <w:lang w:val="en-ID" w:eastAsia="en-ID"/>
              </w:rPr>
            </w:pPr>
            <w:r w:rsidRPr="00673124">
              <w:rPr>
                <w:rFonts w:ascii="Cambria" w:eastAsia="Times New Roman" w:hAnsi="Cambria"/>
                <w:b/>
                <w:bCs/>
                <w:noProof w:val="0"/>
                <w:sz w:val="22"/>
                <w:szCs w:val="22"/>
                <w:lang w:val="en-ID" w:eastAsia="en-ID"/>
              </w:rPr>
              <w:t>Pre-Test (Rata-rata)</w:t>
            </w:r>
          </w:p>
        </w:tc>
        <w:tc>
          <w:tcPr>
            <w:tcW w:w="2284" w:type="dxa"/>
            <w:tcBorders>
              <w:bottom w:val="single" w:sz="4" w:space="0" w:color="auto"/>
            </w:tcBorders>
            <w:vAlign w:val="center"/>
          </w:tcPr>
          <w:p w14:paraId="45B8A8F9" w14:textId="77777777" w:rsidR="00381427" w:rsidRPr="00673124" w:rsidRDefault="00381427" w:rsidP="00381427">
            <w:pPr>
              <w:spacing w:line="240" w:lineRule="auto"/>
              <w:jc w:val="center"/>
              <w:rPr>
                <w:rFonts w:ascii="Cambria" w:eastAsia="Times New Roman" w:hAnsi="Cambria"/>
                <w:b/>
                <w:bCs/>
                <w:noProof w:val="0"/>
                <w:sz w:val="22"/>
                <w:szCs w:val="22"/>
                <w:lang w:val="en-ID" w:eastAsia="en-ID"/>
              </w:rPr>
            </w:pPr>
            <w:r w:rsidRPr="00673124">
              <w:rPr>
                <w:rFonts w:ascii="Cambria" w:eastAsia="Times New Roman" w:hAnsi="Cambria"/>
                <w:b/>
                <w:bCs/>
                <w:noProof w:val="0"/>
                <w:sz w:val="22"/>
                <w:szCs w:val="22"/>
                <w:lang w:val="en-ID" w:eastAsia="en-ID"/>
              </w:rPr>
              <w:t>Post-Test (Rata-rata)</w:t>
            </w:r>
          </w:p>
        </w:tc>
        <w:tc>
          <w:tcPr>
            <w:tcW w:w="2168" w:type="dxa"/>
            <w:tcBorders>
              <w:bottom w:val="single" w:sz="4" w:space="0" w:color="auto"/>
            </w:tcBorders>
            <w:vAlign w:val="center"/>
          </w:tcPr>
          <w:p w14:paraId="58372688" w14:textId="77777777" w:rsidR="00381427" w:rsidRPr="00673124" w:rsidRDefault="00381427" w:rsidP="00381427">
            <w:pPr>
              <w:spacing w:line="240" w:lineRule="auto"/>
              <w:jc w:val="center"/>
              <w:rPr>
                <w:rFonts w:ascii="Cambria" w:eastAsia="Times New Roman" w:hAnsi="Cambria"/>
                <w:b/>
                <w:bCs/>
                <w:noProof w:val="0"/>
                <w:sz w:val="22"/>
                <w:szCs w:val="22"/>
                <w:lang w:val="en-ID" w:eastAsia="en-ID"/>
              </w:rPr>
            </w:pPr>
            <w:proofErr w:type="spellStart"/>
            <w:r w:rsidRPr="00673124">
              <w:rPr>
                <w:rFonts w:ascii="Cambria" w:eastAsia="Times New Roman" w:hAnsi="Cambria"/>
                <w:b/>
                <w:bCs/>
                <w:noProof w:val="0"/>
                <w:sz w:val="22"/>
                <w:szCs w:val="22"/>
                <w:lang w:val="en-ID" w:eastAsia="en-ID"/>
              </w:rPr>
              <w:t>Perubahan</w:t>
            </w:r>
            <w:proofErr w:type="spellEnd"/>
            <w:r w:rsidRPr="00673124">
              <w:rPr>
                <w:rFonts w:ascii="Cambria" w:eastAsia="Times New Roman" w:hAnsi="Cambria"/>
                <w:b/>
                <w:bCs/>
                <w:noProof w:val="0"/>
                <w:sz w:val="22"/>
                <w:szCs w:val="22"/>
                <w:lang w:val="en-ID" w:eastAsia="en-ID"/>
              </w:rPr>
              <w:t xml:space="preserve"> (%)</w:t>
            </w:r>
          </w:p>
        </w:tc>
      </w:tr>
      <w:tr w:rsidR="00381427" w14:paraId="57D6D96B" w14:textId="77777777" w:rsidTr="00776CC2">
        <w:trPr>
          <w:trHeight w:val="252"/>
        </w:trPr>
        <w:tc>
          <w:tcPr>
            <w:tcW w:w="2437" w:type="dxa"/>
            <w:tcBorders>
              <w:top w:val="single" w:sz="4" w:space="0" w:color="auto"/>
              <w:bottom w:val="nil"/>
            </w:tcBorders>
            <w:vAlign w:val="center"/>
          </w:tcPr>
          <w:p w14:paraId="3AD235B6" w14:textId="77777777" w:rsidR="00381427" w:rsidRPr="00673124" w:rsidRDefault="00381427" w:rsidP="00381427">
            <w:pPr>
              <w:spacing w:line="240" w:lineRule="auto"/>
              <w:jc w:val="left"/>
              <w:rPr>
                <w:rFonts w:ascii="Cambria" w:eastAsia="Times New Roman" w:hAnsi="Cambria"/>
                <w:noProof w:val="0"/>
                <w:sz w:val="22"/>
                <w:szCs w:val="22"/>
                <w:lang w:val="en-ID" w:eastAsia="en-ID"/>
              </w:rPr>
            </w:pPr>
            <w:proofErr w:type="spellStart"/>
            <w:r w:rsidRPr="00673124">
              <w:rPr>
                <w:rFonts w:ascii="Cambria" w:eastAsia="Times New Roman" w:hAnsi="Cambria"/>
                <w:noProof w:val="0"/>
                <w:sz w:val="22"/>
                <w:szCs w:val="22"/>
                <w:lang w:val="en-ID" w:eastAsia="en-ID"/>
              </w:rPr>
              <w:t>Lari</w:t>
            </w:r>
            <w:proofErr w:type="spellEnd"/>
            <w:r w:rsidRPr="00673124">
              <w:rPr>
                <w:rFonts w:ascii="Cambria" w:eastAsia="Times New Roman" w:hAnsi="Cambria"/>
                <w:noProof w:val="0"/>
                <w:sz w:val="22"/>
                <w:szCs w:val="22"/>
                <w:lang w:val="en-ID" w:eastAsia="en-ID"/>
              </w:rPr>
              <w:t xml:space="preserve"> 12 </w:t>
            </w:r>
            <w:proofErr w:type="spellStart"/>
            <w:r w:rsidRPr="00673124">
              <w:rPr>
                <w:rFonts w:ascii="Cambria" w:eastAsia="Times New Roman" w:hAnsi="Cambria"/>
                <w:noProof w:val="0"/>
                <w:sz w:val="22"/>
                <w:szCs w:val="22"/>
                <w:lang w:val="en-ID" w:eastAsia="en-ID"/>
              </w:rPr>
              <w:t>menit</w:t>
            </w:r>
            <w:proofErr w:type="spellEnd"/>
            <w:r w:rsidRPr="00673124">
              <w:rPr>
                <w:rFonts w:ascii="Cambria" w:eastAsia="Times New Roman" w:hAnsi="Cambria"/>
                <w:noProof w:val="0"/>
                <w:sz w:val="22"/>
                <w:szCs w:val="22"/>
                <w:lang w:val="en-ID" w:eastAsia="en-ID"/>
              </w:rPr>
              <w:t xml:space="preserve"> (meter)</w:t>
            </w:r>
          </w:p>
        </w:tc>
        <w:tc>
          <w:tcPr>
            <w:tcW w:w="2154" w:type="dxa"/>
            <w:tcBorders>
              <w:top w:val="single" w:sz="4" w:space="0" w:color="auto"/>
              <w:bottom w:val="nil"/>
            </w:tcBorders>
            <w:vAlign w:val="center"/>
          </w:tcPr>
          <w:p w14:paraId="2D636740" w14:textId="77777777" w:rsidR="00381427" w:rsidRPr="00673124" w:rsidRDefault="00381427" w:rsidP="00381427">
            <w:pPr>
              <w:spacing w:line="240" w:lineRule="auto"/>
              <w:jc w:val="center"/>
              <w:rPr>
                <w:rFonts w:ascii="Cambria" w:eastAsia="Times New Roman" w:hAnsi="Cambria"/>
                <w:noProof w:val="0"/>
                <w:sz w:val="22"/>
                <w:szCs w:val="22"/>
                <w:lang w:val="en-ID" w:eastAsia="en-ID"/>
              </w:rPr>
            </w:pPr>
            <w:r w:rsidRPr="00673124">
              <w:rPr>
                <w:rFonts w:ascii="Cambria" w:eastAsia="Times New Roman" w:hAnsi="Cambria"/>
                <w:noProof w:val="0"/>
                <w:sz w:val="22"/>
                <w:szCs w:val="22"/>
                <w:lang w:val="en-ID" w:eastAsia="en-ID"/>
              </w:rPr>
              <w:t>2150</w:t>
            </w:r>
          </w:p>
        </w:tc>
        <w:tc>
          <w:tcPr>
            <w:tcW w:w="2284" w:type="dxa"/>
            <w:tcBorders>
              <w:top w:val="single" w:sz="4" w:space="0" w:color="auto"/>
              <w:bottom w:val="nil"/>
            </w:tcBorders>
            <w:vAlign w:val="center"/>
          </w:tcPr>
          <w:p w14:paraId="597CDDD0" w14:textId="77777777" w:rsidR="00381427" w:rsidRPr="00673124" w:rsidRDefault="00381427" w:rsidP="00381427">
            <w:pPr>
              <w:spacing w:line="240" w:lineRule="auto"/>
              <w:jc w:val="center"/>
              <w:rPr>
                <w:rFonts w:ascii="Cambria" w:eastAsia="Times New Roman" w:hAnsi="Cambria"/>
                <w:noProof w:val="0"/>
                <w:sz w:val="22"/>
                <w:szCs w:val="22"/>
                <w:lang w:val="en-ID" w:eastAsia="en-ID"/>
              </w:rPr>
            </w:pPr>
            <w:r w:rsidRPr="00673124">
              <w:rPr>
                <w:rFonts w:ascii="Cambria" w:eastAsia="Times New Roman" w:hAnsi="Cambria"/>
                <w:noProof w:val="0"/>
                <w:sz w:val="22"/>
                <w:szCs w:val="22"/>
                <w:lang w:val="en-ID" w:eastAsia="en-ID"/>
              </w:rPr>
              <w:t>2350</w:t>
            </w:r>
          </w:p>
        </w:tc>
        <w:tc>
          <w:tcPr>
            <w:tcW w:w="2168" w:type="dxa"/>
            <w:tcBorders>
              <w:top w:val="single" w:sz="4" w:space="0" w:color="auto"/>
              <w:bottom w:val="nil"/>
            </w:tcBorders>
            <w:vAlign w:val="center"/>
          </w:tcPr>
          <w:p w14:paraId="26564D0E" w14:textId="77777777" w:rsidR="00381427" w:rsidRPr="00673124" w:rsidRDefault="00381427" w:rsidP="00381427">
            <w:pPr>
              <w:spacing w:line="240" w:lineRule="auto"/>
              <w:jc w:val="center"/>
              <w:rPr>
                <w:rFonts w:ascii="Cambria" w:eastAsia="Times New Roman" w:hAnsi="Cambria"/>
                <w:noProof w:val="0"/>
                <w:sz w:val="22"/>
                <w:szCs w:val="22"/>
                <w:lang w:val="en-ID" w:eastAsia="en-ID"/>
              </w:rPr>
            </w:pPr>
            <w:r w:rsidRPr="00673124">
              <w:rPr>
                <w:rFonts w:ascii="Cambria" w:eastAsia="Times New Roman" w:hAnsi="Cambria"/>
                <w:noProof w:val="0"/>
                <w:sz w:val="22"/>
                <w:szCs w:val="22"/>
                <w:lang w:val="en-ID" w:eastAsia="en-ID"/>
              </w:rPr>
              <w:t>+9,3%</w:t>
            </w:r>
          </w:p>
        </w:tc>
      </w:tr>
      <w:tr w:rsidR="00381427" w14:paraId="3201DD86" w14:textId="77777777" w:rsidTr="00776CC2">
        <w:trPr>
          <w:trHeight w:val="252"/>
        </w:trPr>
        <w:tc>
          <w:tcPr>
            <w:tcW w:w="2437" w:type="dxa"/>
            <w:tcBorders>
              <w:top w:val="nil"/>
            </w:tcBorders>
            <w:vAlign w:val="center"/>
          </w:tcPr>
          <w:p w14:paraId="685FB4B6" w14:textId="77777777" w:rsidR="00381427" w:rsidRPr="00673124" w:rsidRDefault="00381427" w:rsidP="00381427">
            <w:pPr>
              <w:spacing w:line="240" w:lineRule="auto"/>
              <w:jc w:val="left"/>
              <w:rPr>
                <w:rFonts w:ascii="Cambria" w:eastAsia="Times New Roman" w:hAnsi="Cambria"/>
                <w:noProof w:val="0"/>
                <w:sz w:val="22"/>
                <w:szCs w:val="22"/>
                <w:lang w:val="en-ID" w:eastAsia="en-ID"/>
              </w:rPr>
            </w:pPr>
            <w:r w:rsidRPr="00673124">
              <w:rPr>
                <w:rFonts w:ascii="Cambria" w:eastAsia="Times New Roman" w:hAnsi="Cambria"/>
                <w:noProof w:val="0"/>
                <w:sz w:val="22"/>
                <w:szCs w:val="22"/>
                <w:lang w:val="en-ID" w:eastAsia="en-ID"/>
              </w:rPr>
              <w:t>Push-up (</w:t>
            </w:r>
            <w:proofErr w:type="spellStart"/>
            <w:r w:rsidRPr="00673124">
              <w:rPr>
                <w:rFonts w:ascii="Cambria" w:eastAsia="Times New Roman" w:hAnsi="Cambria"/>
                <w:noProof w:val="0"/>
                <w:sz w:val="22"/>
                <w:szCs w:val="22"/>
                <w:lang w:val="en-ID" w:eastAsia="en-ID"/>
              </w:rPr>
              <w:t>jumlah</w:t>
            </w:r>
            <w:proofErr w:type="spellEnd"/>
            <w:r w:rsidRPr="00673124">
              <w:rPr>
                <w:rFonts w:ascii="Cambria" w:eastAsia="Times New Roman" w:hAnsi="Cambria"/>
                <w:noProof w:val="0"/>
                <w:sz w:val="22"/>
                <w:szCs w:val="22"/>
                <w:lang w:val="en-ID" w:eastAsia="en-ID"/>
              </w:rPr>
              <w:t>)</w:t>
            </w:r>
          </w:p>
        </w:tc>
        <w:tc>
          <w:tcPr>
            <w:tcW w:w="2154" w:type="dxa"/>
            <w:tcBorders>
              <w:top w:val="nil"/>
            </w:tcBorders>
            <w:vAlign w:val="center"/>
          </w:tcPr>
          <w:p w14:paraId="3AA497F6" w14:textId="77777777" w:rsidR="00381427" w:rsidRPr="00673124" w:rsidRDefault="00381427" w:rsidP="00381427">
            <w:pPr>
              <w:spacing w:line="240" w:lineRule="auto"/>
              <w:jc w:val="center"/>
              <w:rPr>
                <w:rFonts w:ascii="Cambria" w:eastAsia="Times New Roman" w:hAnsi="Cambria"/>
                <w:noProof w:val="0"/>
                <w:sz w:val="22"/>
                <w:szCs w:val="22"/>
                <w:lang w:val="en-ID" w:eastAsia="en-ID"/>
              </w:rPr>
            </w:pPr>
            <w:r w:rsidRPr="00673124">
              <w:rPr>
                <w:rFonts w:ascii="Cambria" w:eastAsia="Times New Roman" w:hAnsi="Cambria"/>
                <w:noProof w:val="0"/>
                <w:sz w:val="22"/>
                <w:szCs w:val="22"/>
                <w:lang w:val="en-ID" w:eastAsia="en-ID"/>
              </w:rPr>
              <w:t>32,6</w:t>
            </w:r>
          </w:p>
        </w:tc>
        <w:tc>
          <w:tcPr>
            <w:tcW w:w="2284" w:type="dxa"/>
            <w:tcBorders>
              <w:top w:val="nil"/>
            </w:tcBorders>
            <w:vAlign w:val="center"/>
          </w:tcPr>
          <w:p w14:paraId="57669D25" w14:textId="77777777" w:rsidR="00381427" w:rsidRPr="00673124" w:rsidRDefault="00381427" w:rsidP="00381427">
            <w:pPr>
              <w:spacing w:line="240" w:lineRule="auto"/>
              <w:jc w:val="center"/>
              <w:rPr>
                <w:rFonts w:ascii="Cambria" w:eastAsia="Times New Roman" w:hAnsi="Cambria"/>
                <w:noProof w:val="0"/>
                <w:sz w:val="22"/>
                <w:szCs w:val="22"/>
                <w:lang w:val="en-ID" w:eastAsia="en-ID"/>
              </w:rPr>
            </w:pPr>
            <w:r w:rsidRPr="00673124">
              <w:rPr>
                <w:rFonts w:ascii="Cambria" w:eastAsia="Times New Roman" w:hAnsi="Cambria"/>
                <w:noProof w:val="0"/>
                <w:sz w:val="22"/>
                <w:szCs w:val="22"/>
                <w:lang w:val="en-ID" w:eastAsia="en-ID"/>
              </w:rPr>
              <w:t>39,4</w:t>
            </w:r>
          </w:p>
        </w:tc>
        <w:tc>
          <w:tcPr>
            <w:tcW w:w="2168" w:type="dxa"/>
            <w:tcBorders>
              <w:top w:val="nil"/>
            </w:tcBorders>
            <w:vAlign w:val="center"/>
          </w:tcPr>
          <w:p w14:paraId="16A77A0C" w14:textId="77777777" w:rsidR="00381427" w:rsidRPr="00673124" w:rsidRDefault="00381427" w:rsidP="00381427">
            <w:pPr>
              <w:spacing w:line="240" w:lineRule="auto"/>
              <w:jc w:val="center"/>
              <w:rPr>
                <w:rFonts w:ascii="Cambria" w:eastAsia="Times New Roman" w:hAnsi="Cambria"/>
                <w:noProof w:val="0"/>
                <w:sz w:val="22"/>
                <w:szCs w:val="22"/>
                <w:lang w:val="en-ID" w:eastAsia="en-ID"/>
              </w:rPr>
            </w:pPr>
            <w:r w:rsidRPr="00673124">
              <w:rPr>
                <w:rFonts w:ascii="Cambria" w:eastAsia="Times New Roman" w:hAnsi="Cambria"/>
                <w:noProof w:val="0"/>
                <w:sz w:val="22"/>
                <w:szCs w:val="22"/>
                <w:lang w:val="en-ID" w:eastAsia="en-ID"/>
              </w:rPr>
              <w:t>+20,9%</w:t>
            </w:r>
          </w:p>
        </w:tc>
      </w:tr>
      <w:tr w:rsidR="00381427" w14:paraId="12E92588" w14:textId="77777777" w:rsidTr="00776CC2">
        <w:trPr>
          <w:trHeight w:val="252"/>
        </w:trPr>
        <w:tc>
          <w:tcPr>
            <w:tcW w:w="2437" w:type="dxa"/>
            <w:vAlign w:val="center"/>
          </w:tcPr>
          <w:p w14:paraId="0C9C3C3E" w14:textId="77777777" w:rsidR="00381427" w:rsidRPr="00673124" w:rsidRDefault="00381427" w:rsidP="00381427">
            <w:pPr>
              <w:spacing w:line="240" w:lineRule="auto"/>
              <w:jc w:val="left"/>
              <w:rPr>
                <w:rFonts w:ascii="Cambria" w:eastAsia="Times New Roman" w:hAnsi="Cambria"/>
                <w:noProof w:val="0"/>
                <w:sz w:val="22"/>
                <w:szCs w:val="22"/>
                <w:lang w:val="en-ID" w:eastAsia="en-ID"/>
              </w:rPr>
            </w:pPr>
            <w:r w:rsidRPr="00673124">
              <w:rPr>
                <w:rFonts w:ascii="Cambria" w:eastAsia="Times New Roman" w:hAnsi="Cambria"/>
                <w:noProof w:val="0"/>
                <w:sz w:val="22"/>
                <w:szCs w:val="22"/>
                <w:lang w:val="en-ID" w:eastAsia="en-ID"/>
              </w:rPr>
              <w:t>Sit-up (</w:t>
            </w:r>
            <w:proofErr w:type="spellStart"/>
            <w:r w:rsidRPr="00673124">
              <w:rPr>
                <w:rFonts w:ascii="Cambria" w:eastAsia="Times New Roman" w:hAnsi="Cambria"/>
                <w:noProof w:val="0"/>
                <w:sz w:val="22"/>
                <w:szCs w:val="22"/>
                <w:lang w:val="en-ID" w:eastAsia="en-ID"/>
              </w:rPr>
              <w:t>jumlah</w:t>
            </w:r>
            <w:proofErr w:type="spellEnd"/>
            <w:r w:rsidRPr="00673124">
              <w:rPr>
                <w:rFonts w:ascii="Cambria" w:eastAsia="Times New Roman" w:hAnsi="Cambria"/>
                <w:noProof w:val="0"/>
                <w:sz w:val="22"/>
                <w:szCs w:val="22"/>
                <w:lang w:val="en-ID" w:eastAsia="en-ID"/>
              </w:rPr>
              <w:t>)</w:t>
            </w:r>
          </w:p>
        </w:tc>
        <w:tc>
          <w:tcPr>
            <w:tcW w:w="2154" w:type="dxa"/>
            <w:vAlign w:val="center"/>
          </w:tcPr>
          <w:p w14:paraId="60BFD2D7" w14:textId="77777777" w:rsidR="00381427" w:rsidRPr="00673124" w:rsidRDefault="00381427" w:rsidP="00381427">
            <w:pPr>
              <w:spacing w:line="240" w:lineRule="auto"/>
              <w:jc w:val="center"/>
              <w:rPr>
                <w:rFonts w:ascii="Cambria" w:eastAsia="Times New Roman" w:hAnsi="Cambria"/>
                <w:noProof w:val="0"/>
                <w:sz w:val="22"/>
                <w:szCs w:val="22"/>
                <w:lang w:val="en-ID" w:eastAsia="en-ID"/>
              </w:rPr>
            </w:pPr>
            <w:r w:rsidRPr="00673124">
              <w:rPr>
                <w:rFonts w:ascii="Cambria" w:eastAsia="Times New Roman" w:hAnsi="Cambria"/>
                <w:noProof w:val="0"/>
                <w:sz w:val="22"/>
                <w:szCs w:val="22"/>
                <w:lang w:val="en-ID" w:eastAsia="en-ID"/>
              </w:rPr>
              <w:t>35,1</w:t>
            </w:r>
          </w:p>
        </w:tc>
        <w:tc>
          <w:tcPr>
            <w:tcW w:w="2284" w:type="dxa"/>
            <w:vAlign w:val="center"/>
          </w:tcPr>
          <w:p w14:paraId="3A086469" w14:textId="77777777" w:rsidR="00381427" w:rsidRPr="00673124" w:rsidRDefault="00381427" w:rsidP="00381427">
            <w:pPr>
              <w:spacing w:line="240" w:lineRule="auto"/>
              <w:jc w:val="center"/>
              <w:rPr>
                <w:rFonts w:ascii="Cambria" w:eastAsia="Times New Roman" w:hAnsi="Cambria"/>
                <w:noProof w:val="0"/>
                <w:sz w:val="22"/>
                <w:szCs w:val="22"/>
                <w:lang w:val="en-ID" w:eastAsia="en-ID"/>
              </w:rPr>
            </w:pPr>
            <w:r w:rsidRPr="00673124">
              <w:rPr>
                <w:rFonts w:ascii="Cambria" w:eastAsia="Times New Roman" w:hAnsi="Cambria"/>
                <w:noProof w:val="0"/>
                <w:sz w:val="22"/>
                <w:szCs w:val="22"/>
                <w:lang w:val="en-ID" w:eastAsia="en-ID"/>
              </w:rPr>
              <w:t>42,8</w:t>
            </w:r>
          </w:p>
        </w:tc>
        <w:tc>
          <w:tcPr>
            <w:tcW w:w="2168" w:type="dxa"/>
            <w:vAlign w:val="center"/>
          </w:tcPr>
          <w:p w14:paraId="6F00F5F8" w14:textId="77777777" w:rsidR="00381427" w:rsidRPr="00673124" w:rsidRDefault="00381427" w:rsidP="00381427">
            <w:pPr>
              <w:spacing w:line="240" w:lineRule="auto"/>
              <w:jc w:val="center"/>
              <w:rPr>
                <w:rFonts w:ascii="Cambria" w:eastAsia="Times New Roman" w:hAnsi="Cambria"/>
                <w:noProof w:val="0"/>
                <w:sz w:val="22"/>
                <w:szCs w:val="22"/>
                <w:lang w:val="en-ID" w:eastAsia="en-ID"/>
              </w:rPr>
            </w:pPr>
            <w:r w:rsidRPr="00673124">
              <w:rPr>
                <w:rFonts w:ascii="Cambria" w:eastAsia="Times New Roman" w:hAnsi="Cambria"/>
                <w:noProof w:val="0"/>
                <w:sz w:val="22"/>
                <w:szCs w:val="22"/>
                <w:lang w:val="en-ID" w:eastAsia="en-ID"/>
              </w:rPr>
              <w:t>+21,9%</w:t>
            </w:r>
          </w:p>
        </w:tc>
      </w:tr>
      <w:tr w:rsidR="00381427" w14:paraId="1B2F4941" w14:textId="77777777" w:rsidTr="00776CC2">
        <w:trPr>
          <w:trHeight w:val="252"/>
        </w:trPr>
        <w:tc>
          <w:tcPr>
            <w:tcW w:w="2437" w:type="dxa"/>
            <w:vAlign w:val="center"/>
          </w:tcPr>
          <w:p w14:paraId="15517E64" w14:textId="77777777" w:rsidR="00381427" w:rsidRPr="00673124" w:rsidRDefault="00381427" w:rsidP="00381427">
            <w:pPr>
              <w:spacing w:line="240" w:lineRule="auto"/>
              <w:jc w:val="left"/>
              <w:rPr>
                <w:rFonts w:ascii="Cambria" w:eastAsia="Times New Roman" w:hAnsi="Cambria"/>
                <w:noProof w:val="0"/>
                <w:sz w:val="22"/>
                <w:szCs w:val="22"/>
                <w:lang w:val="en-ID" w:eastAsia="en-ID"/>
              </w:rPr>
            </w:pPr>
            <w:r w:rsidRPr="00673124">
              <w:rPr>
                <w:rFonts w:ascii="Cambria" w:eastAsia="Times New Roman" w:hAnsi="Cambria"/>
                <w:noProof w:val="0"/>
                <w:sz w:val="22"/>
                <w:szCs w:val="22"/>
                <w:lang w:val="en-ID" w:eastAsia="en-ID"/>
              </w:rPr>
              <w:t>Shuttle run (</w:t>
            </w:r>
            <w:proofErr w:type="spellStart"/>
            <w:r w:rsidRPr="00673124">
              <w:rPr>
                <w:rFonts w:ascii="Cambria" w:eastAsia="Times New Roman" w:hAnsi="Cambria"/>
                <w:noProof w:val="0"/>
                <w:sz w:val="22"/>
                <w:szCs w:val="22"/>
                <w:lang w:val="en-ID" w:eastAsia="en-ID"/>
              </w:rPr>
              <w:t>detik</w:t>
            </w:r>
            <w:proofErr w:type="spellEnd"/>
            <w:r w:rsidRPr="00673124">
              <w:rPr>
                <w:rFonts w:ascii="Cambria" w:eastAsia="Times New Roman" w:hAnsi="Cambria"/>
                <w:noProof w:val="0"/>
                <w:sz w:val="22"/>
                <w:szCs w:val="22"/>
                <w:lang w:val="en-ID" w:eastAsia="en-ID"/>
              </w:rPr>
              <w:t>)</w:t>
            </w:r>
          </w:p>
        </w:tc>
        <w:tc>
          <w:tcPr>
            <w:tcW w:w="2154" w:type="dxa"/>
            <w:vAlign w:val="center"/>
          </w:tcPr>
          <w:p w14:paraId="726A8DB4" w14:textId="77777777" w:rsidR="00381427" w:rsidRPr="00673124" w:rsidRDefault="00381427" w:rsidP="00381427">
            <w:pPr>
              <w:spacing w:line="240" w:lineRule="auto"/>
              <w:jc w:val="center"/>
              <w:rPr>
                <w:rFonts w:ascii="Cambria" w:eastAsia="Times New Roman" w:hAnsi="Cambria"/>
                <w:noProof w:val="0"/>
                <w:sz w:val="22"/>
                <w:szCs w:val="22"/>
                <w:lang w:val="en-ID" w:eastAsia="en-ID"/>
              </w:rPr>
            </w:pPr>
            <w:r w:rsidRPr="00673124">
              <w:rPr>
                <w:rFonts w:ascii="Cambria" w:eastAsia="Times New Roman" w:hAnsi="Cambria"/>
                <w:noProof w:val="0"/>
                <w:sz w:val="22"/>
                <w:szCs w:val="22"/>
                <w:lang w:val="en-ID" w:eastAsia="en-ID"/>
              </w:rPr>
              <w:t>11,8</w:t>
            </w:r>
          </w:p>
        </w:tc>
        <w:tc>
          <w:tcPr>
            <w:tcW w:w="2284" w:type="dxa"/>
            <w:vAlign w:val="center"/>
          </w:tcPr>
          <w:p w14:paraId="7CCB2840" w14:textId="77777777" w:rsidR="00381427" w:rsidRPr="00673124" w:rsidRDefault="00381427" w:rsidP="00381427">
            <w:pPr>
              <w:spacing w:line="240" w:lineRule="auto"/>
              <w:jc w:val="center"/>
              <w:rPr>
                <w:rFonts w:ascii="Cambria" w:eastAsia="Times New Roman" w:hAnsi="Cambria"/>
                <w:noProof w:val="0"/>
                <w:sz w:val="22"/>
                <w:szCs w:val="22"/>
                <w:lang w:val="en-ID" w:eastAsia="en-ID"/>
              </w:rPr>
            </w:pPr>
            <w:r w:rsidRPr="00673124">
              <w:rPr>
                <w:rFonts w:ascii="Cambria" w:eastAsia="Times New Roman" w:hAnsi="Cambria"/>
                <w:noProof w:val="0"/>
                <w:sz w:val="22"/>
                <w:szCs w:val="22"/>
                <w:lang w:val="en-ID" w:eastAsia="en-ID"/>
              </w:rPr>
              <w:t>10,9</w:t>
            </w:r>
          </w:p>
        </w:tc>
        <w:tc>
          <w:tcPr>
            <w:tcW w:w="2168" w:type="dxa"/>
            <w:vAlign w:val="center"/>
          </w:tcPr>
          <w:p w14:paraId="18D414D1" w14:textId="77777777" w:rsidR="00381427" w:rsidRPr="00673124" w:rsidRDefault="00381427" w:rsidP="00381427">
            <w:pPr>
              <w:spacing w:line="240" w:lineRule="auto"/>
              <w:jc w:val="center"/>
              <w:rPr>
                <w:rFonts w:ascii="Cambria" w:eastAsia="Times New Roman" w:hAnsi="Cambria"/>
                <w:noProof w:val="0"/>
                <w:sz w:val="22"/>
                <w:szCs w:val="22"/>
                <w:lang w:val="en-ID" w:eastAsia="en-ID"/>
              </w:rPr>
            </w:pPr>
            <w:r w:rsidRPr="00673124">
              <w:rPr>
                <w:rFonts w:ascii="Cambria" w:eastAsia="Times New Roman" w:hAnsi="Cambria"/>
                <w:noProof w:val="0"/>
                <w:sz w:val="22"/>
                <w:szCs w:val="22"/>
                <w:lang w:val="en-ID" w:eastAsia="en-ID"/>
              </w:rPr>
              <w:t>-7,6% (</w:t>
            </w:r>
            <w:proofErr w:type="spellStart"/>
            <w:r w:rsidRPr="00673124">
              <w:rPr>
                <w:rFonts w:ascii="Cambria" w:eastAsia="Times New Roman" w:hAnsi="Cambria"/>
                <w:noProof w:val="0"/>
                <w:sz w:val="22"/>
                <w:szCs w:val="22"/>
                <w:lang w:val="en-ID" w:eastAsia="en-ID"/>
              </w:rPr>
              <w:t>lebih</w:t>
            </w:r>
            <w:proofErr w:type="spellEnd"/>
            <w:r w:rsidRPr="00673124">
              <w:rPr>
                <w:rFonts w:ascii="Cambria" w:eastAsia="Times New Roman" w:hAnsi="Cambria"/>
                <w:noProof w:val="0"/>
                <w:sz w:val="22"/>
                <w:szCs w:val="22"/>
                <w:lang w:val="en-ID" w:eastAsia="en-ID"/>
              </w:rPr>
              <w:t xml:space="preserve"> </w:t>
            </w:r>
            <w:proofErr w:type="spellStart"/>
            <w:r w:rsidRPr="00673124">
              <w:rPr>
                <w:rFonts w:ascii="Cambria" w:eastAsia="Times New Roman" w:hAnsi="Cambria"/>
                <w:noProof w:val="0"/>
                <w:sz w:val="22"/>
                <w:szCs w:val="22"/>
                <w:lang w:val="en-ID" w:eastAsia="en-ID"/>
              </w:rPr>
              <w:t>cepat</w:t>
            </w:r>
            <w:proofErr w:type="spellEnd"/>
            <w:r w:rsidRPr="00673124">
              <w:rPr>
                <w:rFonts w:ascii="Cambria" w:eastAsia="Times New Roman" w:hAnsi="Cambria"/>
                <w:noProof w:val="0"/>
                <w:sz w:val="22"/>
                <w:szCs w:val="22"/>
                <w:lang w:val="en-ID" w:eastAsia="en-ID"/>
              </w:rPr>
              <w:t>)</w:t>
            </w:r>
          </w:p>
        </w:tc>
      </w:tr>
      <w:tr w:rsidR="00381427" w14:paraId="3E67703D" w14:textId="77777777" w:rsidTr="00776CC2">
        <w:trPr>
          <w:trHeight w:val="238"/>
        </w:trPr>
        <w:tc>
          <w:tcPr>
            <w:tcW w:w="2437" w:type="dxa"/>
            <w:vAlign w:val="center"/>
          </w:tcPr>
          <w:p w14:paraId="001A065A" w14:textId="77777777" w:rsidR="00381427" w:rsidRPr="00673124" w:rsidRDefault="00381427" w:rsidP="00381427">
            <w:pPr>
              <w:spacing w:line="240" w:lineRule="auto"/>
              <w:jc w:val="left"/>
              <w:rPr>
                <w:rFonts w:ascii="Cambria" w:eastAsia="Times New Roman" w:hAnsi="Cambria"/>
                <w:noProof w:val="0"/>
                <w:sz w:val="22"/>
                <w:szCs w:val="22"/>
                <w:lang w:val="en-ID" w:eastAsia="en-ID"/>
              </w:rPr>
            </w:pPr>
            <w:r w:rsidRPr="00673124">
              <w:rPr>
                <w:rFonts w:ascii="Cambria" w:eastAsia="Times New Roman" w:hAnsi="Cambria"/>
                <w:noProof w:val="0"/>
                <w:sz w:val="22"/>
                <w:szCs w:val="22"/>
                <w:lang w:val="en-ID" w:eastAsia="en-ID"/>
              </w:rPr>
              <w:t>Vertical jump (cm)</w:t>
            </w:r>
          </w:p>
        </w:tc>
        <w:tc>
          <w:tcPr>
            <w:tcW w:w="2154" w:type="dxa"/>
            <w:vAlign w:val="center"/>
          </w:tcPr>
          <w:p w14:paraId="017265F8" w14:textId="77777777" w:rsidR="00381427" w:rsidRPr="00673124" w:rsidRDefault="00381427" w:rsidP="00381427">
            <w:pPr>
              <w:spacing w:line="240" w:lineRule="auto"/>
              <w:jc w:val="center"/>
              <w:rPr>
                <w:rFonts w:ascii="Cambria" w:eastAsia="Times New Roman" w:hAnsi="Cambria"/>
                <w:noProof w:val="0"/>
                <w:sz w:val="22"/>
                <w:szCs w:val="22"/>
                <w:lang w:val="en-ID" w:eastAsia="en-ID"/>
              </w:rPr>
            </w:pPr>
            <w:r w:rsidRPr="00673124">
              <w:rPr>
                <w:rFonts w:ascii="Cambria" w:eastAsia="Times New Roman" w:hAnsi="Cambria"/>
                <w:noProof w:val="0"/>
                <w:sz w:val="22"/>
                <w:szCs w:val="22"/>
                <w:lang w:val="en-ID" w:eastAsia="en-ID"/>
              </w:rPr>
              <w:t>42,3</w:t>
            </w:r>
          </w:p>
        </w:tc>
        <w:tc>
          <w:tcPr>
            <w:tcW w:w="2284" w:type="dxa"/>
            <w:vAlign w:val="center"/>
          </w:tcPr>
          <w:p w14:paraId="1CBE8236" w14:textId="77777777" w:rsidR="00381427" w:rsidRPr="00673124" w:rsidRDefault="00381427" w:rsidP="00381427">
            <w:pPr>
              <w:spacing w:line="240" w:lineRule="auto"/>
              <w:jc w:val="center"/>
              <w:rPr>
                <w:rFonts w:ascii="Cambria" w:eastAsia="Times New Roman" w:hAnsi="Cambria"/>
                <w:noProof w:val="0"/>
                <w:sz w:val="22"/>
                <w:szCs w:val="22"/>
                <w:lang w:val="en-ID" w:eastAsia="en-ID"/>
              </w:rPr>
            </w:pPr>
            <w:r w:rsidRPr="00673124">
              <w:rPr>
                <w:rFonts w:ascii="Cambria" w:eastAsia="Times New Roman" w:hAnsi="Cambria"/>
                <w:noProof w:val="0"/>
                <w:sz w:val="22"/>
                <w:szCs w:val="22"/>
                <w:lang w:val="en-ID" w:eastAsia="en-ID"/>
              </w:rPr>
              <w:t>47,9</w:t>
            </w:r>
          </w:p>
        </w:tc>
        <w:tc>
          <w:tcPr>
            <w:tcW w:w="2168" w:type="dxa"/>
            <w:vAlign w:val="center"/>
          </w:tcPr>
          <w:p w14:paraId="53960C6C" w14:textId="77777777" w:rsidR="00381427" w:rsidRPr="00673124" w:rsidRDefault="00381427" w:rsidP="00381427">
            <w:pPr>
              <w:spacing w:line="240" w:lineRule="auto"/>
              <w:jc w:val="center"/>
              <w:rPr>
                <w:rFonts w:ascii="Cambria" w:eastAsia="Times New Roman" w:hAnsi="Cambria"/>
                <w:noProof w:val="0"/>
                <w:sz w:val="22"/>
                <w:szCs w:val="22"/>
                <w:lang w:val="en-ID" w:eastAsia="en-ID"/>
              </w:rPr>
            </w:pPr>
            <w:r w:rsidRPr="00673124">
              <w:rPr>
                <w:rFonts w:ascii="Cambria" w:eastAsia="Times New Roman" w:hAnsi="Cambria"/>
                <w:noProof w:val="0"/>
                <w:sz w:val="22"/>
                <w:szCs w:val="22"/>
                <w:lang w:val="en-ID" w:eastAsia="en-ID"/>
              </w:rPr>
              <w:t>+13,3%</w:t>
            </w:r>
          </w:p>
        </w:tc>
      </w:tr>
    </w:tbl>
    <w:p w14:paraId="2149A84F" w14:textId="77777777" w:rsidR="00381427" w:rsidRDefault="00381427" w:rsidP="00381427">
      <w:pPr>
        <w:pBdr>
          <w:top w:val="nil"/>
          <w:left w:val="nil"/>
          <w:bottom w:val="nil"/>
          <w:right w:val="nil"/>
          <w:between w:val="nil"/>
        </w:pBdr>
        <w:jc w:val="center"/>
        <w:rPr>
          <w:rFonts w:ascii="Cambria" w:eastAsia="Cambria" w:hAnsi="Cambria" w:cs="Cambria"/>
          <w:color w:val="000000"/>
          <w:sz w:val="22"/>
          <w:szCs w:val="22"/>
        </w:rPr>
      </w:pPr>
    </w:p>
    <w:p w14:paraId="21CA9181" w14:textId="77777777" w:rsidR="00673124" w:rsidRPr="00673124" w:rsidRDefault="00673124" w:rsidP="00776CC2">
      <w:pPr>
        <w:pBdr>
          <w:top w:val="nil"/>
          <w:left w:val="nil"/>
          <w:bottom w:val="nil"/>
          <w:right w:val="nil"/>
          <w:between w:val="nil"/>
        </w:pBdr>
        <w:spacing w:line="240" w:lineRule="auto"/>
        <w:ind w:firstLine="567"/>
        <w:rPr>
          <w:rFonts w:ascii="Cambria" w:eastAsia="Cambria" w:hAnsi="Cambria" w:cs="Cambria"/>
          <w:color w:val="000000"/>
          <w:sz w:val="22"/>
          <w:szCs w:val="22"/>
        </w:rPr>
      </w:pPr>
      <w:r w:rsidRPr="00673124">
        <w:rPr>
          <w:rFonts w:ascii="Cambria" w:eastAsia="Cambria" w:hAnsi="Cambria" w:cs="Cambria"/>
          <w:color w:val="000000"/>
          <w:sz w:val="22"/>
          <w:szCs w:val="22"/>
        </w:rPr>
        <w:t>Dari tabel tersebut terlihat bahwa seluruh aspek kondisi fisik mengalami peningkatan setelah program pelatihan. Daya tahan aerobik, diukur dengan lari 12 menit, meningkat sebesar 9,3%, yang menunjukkan peningkatan kapasitas kardiovaskular. Kekuatan otot, baik push-up maupun sit-up, mengalami peningkatan signifikan masing-masing sebesar 20,9% dan 21,9%, menandakan peningkatan kekuatan dan daya tahan otot tubuh atas dan perut. Kelincahan berdasarkan shuttle run membaik dengan waktu lebih cepat 7,6%, yang penting dalam respon gerakan di lapangan voli. Daya ledak biasanya juga meningkat 13,3% berdasarkan pengukuran vertical jump, mendukung kemampuan jumping dan smashing dalam permainan.</w:t>
      </w:r>
    </w:p>
    <w:p w14:paraId="733CBB2E" w14:textId="77777777" w:rsidR="00673124" w:rsidRPr="00673124" w:rsidRDefault="00673124" w:rsidP="00776CC2">
      <w:pPr>
        <w:pBdr>
          <w:top w:val="nil"/>
          <w:left w:val="nil"/>
          <w:bottom w:val="nil"/>
          <w:right w:val="nil"/>
          <w:between w:val="nil"/>
        </w:pBdr>
        <w:spacing w:line="240" w:lineRule="auto"/>
        <w:ind w:firstLine="567"/>
        <w:rPr>
          <w:rFonts w:ascii="Cambria" w:eastAsia="Cambria" w:hAnsi="Cambria" w:cs="Cambria"/>
          <w:color w:val="000000"/>
          <w:sz w:val="22"/>
          <w:szCs w:val="22"/>
        </w:rPr>
      </w:pPr>
      <w:r w:rsidRPr="00673124">
        <w:rPr>
          <w:rFonts w:ascii="Cambria" w:eastAsia="Cambria" w:hAnsi="Cambria" w:cs="Cambria"/>
          <w:color w:val="000000"/>
          <w:sz w:val="22"/>
          <w:szCs w:val="22"/>
        </w:rPr>
        <w:t>Secara keseluruhan, hasil ini menggambarkan efektivitas program latihan dalam meningkatkan komponen fisik atlet yang penting untuk kinerja dan pencegahan cedera .</w:t>
      </w:r>
    </w:p>
    <w:p w14:paraId="7BE5D230" w14:textId="77777777" w:rsidR="00673124" w:rsidRPr="00673124" w:rsidRDefault="00381427" w:rsidP="00776CC2">
      <w:pPr>
        <w:pBdr>
          <w:top w:val="nil"/>
          <w:left w:val="nil"/>
          <w:bottom w:val="nil"/>
          <w:right w:val="nil"/>
          <w:between w:val="nil"/>
        </w:pBdr>
        <w:spacing w:line="240" w:lineRule="auto"/>
        <w:jc w:val="center"/>
        <w:rPr>
          <w:rFonts w:ascii="Cambria" w:eastAsia="Cambria" w:hAnsi="Cambria" w:cs="Cambria"/>
          <w:color w:val="000000"/>
          <w:sz w:val="22"/>
          <w:szCs w:val="22"/>
        </w:rPr>
      </w:pPr>
      <w:r>
        <w:rPr>
          <w:rFonts w:ascii="Cambria" w:eastAsia="Cambria" w:hAnsi="Cambria" w:cs="Cambria"/>
          <w:color w:val="000000"/>
          <w:sz w:val="22"/>
          <w:szCs w:val="22"/>
        </w:rPr>
        <w:drawing>
          <wp:inline distT="0" distB="0" distL="0" distR="0" wp14:anchorId="5FECD895" wp14:editId="1C3DAD04">
            <wp:extent cx="2115047" cy="2115047"/>
            <wp:effectExtent l="0" t="0" r="0" b="0"/>
            <wp:docPr id="106885736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31862" cy="2131862"/>
                    </a:xfrm>
                    <a:prstGeom prst="rect">
                      <a:avLst/>
                    </a:prstGeom>
                    <a:noFill/>
                  </pic:spPr>
                </pic:pic>
              </a:graphicData>
            </a:graphic>
          </wp:inline>
        </w:drawing>
      </w:r>
    </w:p>
    <w:p w14:paraId="3ABD6CA8" w14:textId="77777777" w:rsidR="00673124" w:rsidRDefault="00381427" w:rsidP="00776CC2">
      <w:pPr>
        <w:pBdr>
          <w:top w:val="nil"/>
          <w:left w:val="nil"/>
          <w:bottom w:val="nil"/>
          <w:right w:val="nil"/>
          <w:between w:val="nil"/>
        </w:pBdr>
        <w:spacing w:line="240" w:lineRule="auto"/>
        <w:jc w:val="center"/>
        <w:rPr>
          <w:rFonts w:ascii="Cambria" w:eastAsia="Cambria" w:hAnsi="Cambria" w:cs="Cambria"/>
          <w:color w:val="000000"/>
          <w:sz w:val="22"/>
          <w:szCs w:val="22"/>
        </w:rPr>
      </w:pPr>
      <w:r>
        <w:rPr>
          <w:rFonts w:ascii="Cambria" w:eastAsia="Cambria" w:hAnsi="Cambria" w:cs="Cambria"/>
          <w:color w:val="000000"/>
          <w:sz w:val="22"/>
          <w:szCs w:val="22"/>
        </w:rPr>
        <w:t>Gambar 1. Hasil Pre-test dan post-test kondisi fisik</w:t>
      </w:r>
    </w:p>
    <w:p w14:paraId="0FFE2E31" w14:textId="77777777" w:rsidR="00381427" w:rsidRDefault="00381427" w:rsidP="00776CC2">
      <w:pPr>
        <w:pBdr>
          <w:top w:val="nil"/>
          <w:left w:val="nil"/>
          <w:bottom w:val="nil"/>
          <w:right w:val="nil"/>
          <w:between w:val="nil"/>
        </w:pBdr>
        <w:spacing w:line="240" w:lineRule="auto"/>
        <w:rPr>
          <w:rFonts w:ascii="Cambria" w:eastAsia="Cambria" w:hAnsi="Cambria" w:cs="Cambria"/>
          <w:color w:val="000000"/>
          <w:sz w:val="22"/>
          <w:szCs w:val="22"/>
        </w:rPr>
      </w:pPr>
    </w:p>
    <w:p w14:paraId="253EDA61" w14:textId="77777777" w:rsidR="00381427" w:rsidRPr="00381427" w:rsidRDefault="00381427" w:rsidP="00776CC2">
      <w:pPr>
        <w:pBdr>
          <w:top w:val="nil"/>
          <w:left w:val="nil"/>
          <w:bottom w:val="nil"/>
          <w:right w:val="nil"/>
          <w:between w:val="nil"/>
        </w:pBdr>
        <w:spacing w:after="120" w:line="240" w:lineRule="auto"/>
        <w:rPr>
          <w:rFonts w:ascii="Cambria" w:eastAsia="Cambria" w:hAnsi="Cambria" w:cs="Cambria"/>
          <w:b/>
          <w:bCs/>
          <w:color w:val="000000"/>
          <w:sz w:val="22"/>
          <w:szCs w:val="22"/>
        </w:rPr>
      </w:pPr>
      <w:r w:rsidRPr="00381427">
        <w:rPr>
          <w:rFonts w:ascii="Cambria" w:eastAsia="Cambria" w:hAnsi="Cambria" w:cs="Cambria"/>
          <w:b/>
          <w:bCs/>
          <w:color w:val="000000"/>
          <w:sz w:val="22"/>
          <w:szCs w:val="22"/>
        </w:rPr>
        <w:t>Hasil Pre-Test dan Post-Test Risiko Cedera</w:t>
      </w:r>
    </w:p>
    <w:p w14:paraId="774C8723" w14:textId="77777777" w:rsidR="00381427" w:rsidRPr="00673124" w:rsidRDefault="00381427" w:rsidP="00776CC2">
      <w:pPr>
        <w:pBdr>
          <w:top w:val="nil"/>
          <w:left w:val="nil"/>
          <w:bottom w:val="nil"/>
          <w:right w:val="nil"/>
          <w:between w:val="nil"/>
        </w:pBdr>
        <w:spacing w:line="240" w:lineRule="auto"/>
        <w:rPr>
          <w:rFonts w:ascii="Cambria" w:eastAsia="Cambria" w:hAnsi="Cambria" w:cs="Cambria"/>
          <w:color w:val="000000"/>
          <w:sz w:val="22"/>
          <w:szCs w:val="22"/>
        </w:rPr>
      </w:pPr>
      <w:r w:rsidRPr="00381427">
        <w:rPr>
          <w:rFonts w:ascii="Cambria" w:eastAsia="Cambria" w:hAnsi="Cambria" w:cs="Cambria"/>
          <w:color w:val="000000"/>
          <w:sz w:val="22"/>
          <w:szCs w:val="22"/>
        </w:rPr>
        <w:t>Penelitian ini juga mengamati perubahan risiko cedera pada atlet BKMF Bolavoli FIKK UNM sebelum dan sesudah program pelatihan kondisi fisik selama 8 minggu. Berikut adalah data perbandingan jumlah, jenis, dan tingkat keparahan cedera yang dialami atlet selama periode pre-test dan post-test.</w:t>
      </w:r>
    </w:p>
    <w:p w14:paraId="4DE949FE" w14:textId="77777777" w:rsidR="00673124" w:rsidRDefault="006971EF" w:rsidP="00776CC2">
      <w:pPr>
        <w:pBdr>
          <w:top w:val="nil"/>
          <w:left w:val="nil"/>
          <w:bottom w:val="nil"/>
          <w:right w:val="nil"/>
          <w:between w:val="nil"/>
        </w:pBdr>
        <w:jc w:val="center"/>
        <w:rPr>
          <w:rFonts w:ascii="Cambria" w:eastAsia="Cambria" w:hAnsi="Cambria" w:cs="Cambria"/>
          <w:color w:val="000000"/>
          <w:sz w:val="22"/>
          <w:szCs w:val="22"/>
        </w:rPr>
      </w:pPr>
      <w:r>
        <w:rPr>
          <w:rFonts w:ascii="Cambria" w:eastAsia="Cambria" w:hAnsi="Cambria" w:cs="Cambria"/>
          <w:color w:val="000000"/>
          <w:sz w:val="22"/>
          <w:szCs w:val="22"/>
        </w:rPr>
        <w:t xml:space="preserve">Tabel </w:t>
      </w:r>
      <w:r w:rsidR="00F142A1">
        <w:rPr>
          <w:rFonts w:ascii="Cambria" w:eastAsia="Cambria" w:hAnsi="Cambria" w:cs="Cambria"/>
          <w:color w:val="000000"/>
          <w:sz w:val="22"/>
          <w:szCs w:val="22"/>
        </w:rPr>
        <w:t>5</w:t>
      </w:r>
      <w:r>
        <w:rPr>
          <w:rFonts w:ascii="Cambria" w:eastAsia="Cambria" w:hAnsi="Cambria" w:cs="Cambria"/>
          <w:color w:val="000000"/>
          <w:sz w:val="22"/>
          <w:szCs w:val="22"/>
        </w:rPr>
        <w:t xml:space="preserve">. </w:t>
      </w:r>
      <w:r w:rsidRPr="006971EF">
        <w:rPr>
          <w:rFonts w:ascii="Cambria" w:eastAsia="Cambria" w:hAnsi="Cambria" w:cs="Cambria"/>
          <w:color w:val="000000"/>
          <w:sz w:val="22"/>
          <w:szCs w:val="22"/>
        </w:rPr>
        <w:t>Hasil Pre-Test dan Post-Test Risiko Cedera</w:t>
      </w:r>
    </w:p>
    <w:tbl>
      <w:tblPr>
        <w:tblStyle w:val="TableGrid"/>
        <w:tblW w:w="903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7"/>
        <w:gridCol w:w="1320"/>
        <w:gridCol w:w="1410"/>
        <w:gridCol w:w="1494"/>
        <w:gridCol w:w="1494"/>
        <w:gridCol w:w="1494"/>
      </w:tblGrid>
      <w:tr w:rsidR="00381427" w14:paraId="1F726F9C" w14:textId="77777777" w:rsidTr="00776CC2">
        <w:trPr>
          <w:trHeight w:val="777"/>
        </w:trPr>
        <w:tc>
          <w:tcPr>
            <w:tcW w:w="1827" w:type="dxa"/>
            <w:tcBorders>
              <w:bottom w:val="single" w:sz="4" w:space="0" w:color="auto"/>
            </w:tcBorders>
            <w:vAlign w:val="center"/>
          </w:tcPr>
          <w:p w14:paraId="09C86DEB" w14:textId="77777777" w:rsidR="00381427" w:rsidRPr="00381427" w:rsidRDefault="00381427" w:rsidP="00381427">
            <w:pPr>
              <w:spacing w:line="240" w:lineRule="auto"/>
              <w:jc w:val="center"/>
              <w:rPr>
                <w:rFonts w:ascii="Cambria" w:eastAsia="Times New Roman" w:hAnsi="Cambria"/>
                <w:b/>
                <w:bCs/>
                <w:noProof w:val="0"/>
                <w:sz w:val="22"/>
                <w:szCs w:val="22"/>
                <w:lang w:val="en-ID" w:eastAsia="en-ID"/>
              </w:rPr>
            </w:pPr>
            <w:r w:rsidRPr="00381427">
              <w:rPr>
                <w:rFonts w:ascii="Cambria" w:eastAsia="Times New Roman" w:hAnsi="Cambria"/>
                <w:b/>
                <w:bCs/>
                <w:noProof w:val="0"/>
                <w:sz w:val="22"/>
                <w:szCs w:val="22"/>
                <w:lang w:val="en-ID" w:eastAsia="en-ID"/>
              </w:rPr>
              <w:t xml:space="preserve">Jenis </w:t>
            </w:r>
            <w:proofErr w:type="spellStart"/>
            <w:r w:rsidRPr="00381427">
              <w:rPr>
                <w:rFonts w:ascii="Cambria" w:eastAsia="Times New Roman" w:hAnsi="Cambria"/>
                <w:b/>
                <w:bCs/>
                <w:noProof w:val="0"/>
                <w:sz w:val="22"/>
                <w:szCs w:val="22"/>
                <w:lang w:val="en-ID" w:eastAsia="en-ID"/>
              </w:rPr>
              <w:t>Cedera</w:t>
            </w:r>
            <w:proofErr w:type="spellEnd"/>
          </w:p>
        </w:tc>
        <w:tc>
          <w:tcPr>
            <w:tcW w:w="1320" w:type="dxa"/>
            <w:tcBorders>
              <w:bottom w:val="single" w:sz="4" w:space="0" w:color="auto"/>
            </w:tcBorders>
            <w:vAlign w:val="center"/>
          </w:tcPr>
          <w:p w14:paraId="692D7F46" w14:textId="77777777" w:rsidR="00381427" w:rsidRPr="00381427" w:rsidRDefault="00381427" w:rsidP="00381427">
            <w:pPr>
              <w:spacing w:line="240" w:lineRule="auto"/>
              <w:jc w:val="center"/>
              <w:rPr>
                <w:rFonts w:ascii="Cambria" w:eastAsia="Times New Roman" w:hAnsi="Cambria"/>
                <w:b/>
                <w:bCs/>
                <w:noProof w:val="0"/>
                <w:sz w:val="22"/>
                <w:szCs w:val="22"/>
                <w:lang w:val="en-ID" w:eastAsia="en-ID"/>
              </w:rPr>
            </w:pPr>
            <w:r w:rsidRPr="00381427">
              <w:rPr>
                <w:rFonts w:ascii="Cambria" w:eastAsia="Times New Roman" w:hAnsi="Cambria"/>
                <w:b/>
                <w:bCs/>
                <w:noProof w:val="0"/>
                <w:sz w:val="22"/>
                <w:szCs w:val="22"/>
                <w:lang w:val="en-ID" w:eastAsia="en-ID"/>
              </w:rPr>
              <w:t>Pre-Test (</w:t>
            </w:r>
            <w:proofErr w:type="spellStart"/>
            <w:r w:rsidRPr="00381427">
              <w:rPr>
                <w:rFonts w:ascii="Cambria" w:eastAsia="Times New Roman" w:hAnsi="Cambria"/>
                <w:b/>
                <w:bCs/>
                <w:noProof w:val="0"/>
                <w:sz w:val="22"/>
                <w:szCs w:val="22"/>
                <w:lang w:val="en-ID" w:eastAsia="en-ID"/>
              </w:rPr>
              <w:t>Jumlah</w:t>
            </w:r>
            <w:proofErr w:type="spellEnd"/>
            <w:r w:rsidRPr="00381427">
              <w:rPr>
                <w:rFonts w:ascii="Cambria" w:eastAsia="Times New Roman" w:hAnsi="Cambria"/>
                <w:b/>
                <w:bCs/>
                <w:noProof w:val="0"/>
                <w:sz w:val="22"/>
                <w:szCs w:val="22"/>
                <w:lang w:val="en-ID" w:eastAsia="en-ID"/>
              </w:rPr>
              <w:t xml:space="preserve"> Kasus)</w:t>
            </w:r>
          </w:p>
        </w:tc>
        <w:tc>
          <w:tcPr>
            <w:tcW w:w="1410" w:type="dxa"/>
            <w:tcBorders>
              <w:bottom w:val="single" w:sz="4" w:space="0" w:color="auto"/>
            </w:tcBorders>
            <w:vAlign w:val="center"/>
          </w:tcPr>
          <w:p w14:paraId="11789565" w14:textId="77777777" w:rsidR="00381427" w:rsidRPr="00381427" w:rsidRDefault="00381427" w:rsidP="00381427">
            <w:pPr>
              <w:spacing w:line="240" w:lineRule="auto"/>
              <w:jc w:val="center"/>
              <w:rPr>
                <w:rFonts w:ascii="Cambria" w:eastAsia="Times New Roman" w:hAnsi="Cambria"/>
                <w:b/>
                <w:bCs/>
                <w:noProof w:val="0"/>
                <w:sz w:val="22"/>
                <w:szCs w:val="22"/>
                <w:lang w:val="en-ID" w:eastAsia="en-ID"/>
              </w:rPr>
            </w:pPr>
            <w:r w:rsidRPr="00381427">
              <w:rPr>
                <w:rFonts w:ascii="Cambria" w:eastAsia="Times New Roman" w:hAnsi="Cambria"/>
                <w:b/>
                <w:bCs/>
                <w:noProof w:val="0"/>
                <w:sz w:val="22"/>
                <w:szCs w:val="22"/>
                <w:lang w:val="en-ID" w:eastAsia="en-ID"/>
              </w:rPr>
              <w:t>Post-Test (</w:t>
            </w:r>
            <w:proofErr w:type="spellStart"/>
            <w:r w:rsidRPr="00381427">
              <w:rPr>
                <w:rFonts w:ascii="Cambria" w:eastAsia="Times New Roman" w:hAnsi="Cambria"/>
                <w:b/>
                <w:bCs/>
                <w:noProof w:val="0"/>
                <w:sz w:val="22"/>
                <w:szCs w:val="22"/>
                <w:lang w:val="en-ID" w:eastAsia="en-ID"/>
              </w:rPr>
              <w:t>Jumlah</w:t>
            </w:r>
            <w:proofErr w:type="spellEnd"/>
            <w:r w:rsidRPr="00381427">
              <w:rPr>
                <w:rFonts w:ascii="Cambria" w:eastAsia="Times New Roman" w:hAnsi="Cambria"/>
                <w:b/>
                <w:bCs/>
                <w:noProof w:val="0"/>
                <w:sz w:val="22"/>
                <w:szCs w:val="22"/>
                <w:lang w:val="en-ID" w:eastAsia="en-ID"/>
              </w:rPr>
              <w:t xml:space="preserve"> Kasus)</w:t>
            </w:r>
          </w:p>
        </w:tc>
        <w:tc>
          <w:tcPr>
            <w:tcW w:w="1494" w:type="dxa"/>
            <w:tcBorders>
              <w:bottom w:val="single" w:sz="4" w:space="0" w:color="auto"/>
            </w:tcBorders>
            <w:vAlign w:val="center"/>
          </w:tcPr>
          <w:p w14:paraId="5A080BEC" w14:textId="77777777" w:rsidR="00381427" w:rsidRPr="00381427" w:rsidRDefault="00381427" w:rsidP="00381427">
            <w:pPr>
              <w:spacing w:line="240" w:lineRule="auto"/>
              <w:jc w:val="center"/>
              <w:rPr>
                <w:rFonts w:ascii="Cambria" w:eastAsia="Times New Roman" w:hAnsi="Cambria"/>
                <w:b/>
                <w:bCs/>
                <w:noProof w:val="0"/>
                <w:sz w:val="22"/>
                <w:szCs w:val="22"/>
                <w:lang w:val="en-ID" w:eastAsia="en-ID"/>
              </w:rPr>
            </w:pPr>
            <w:proofErr w:type="spellStart"/>
            <w:r w:rsidRPr="00381427">
              <w:rPr>
                <w:rFonts w:ascii="Cambria" w:eastAsia="Times New Roman" w:hAnsi="Cambria"/>
                <w:b/>
                <w:bCs/>
                <w:noProof w:val="0"/>
                <w:sz w:val="22"/>
                <w:szCs w:val="22"/>
                <w:lang w:val="en-ID" w:eastAsia="en-ID"/>
              </w:rPr>
              <w:t>Perubahan</w:t>
            </w:r>
            <w:proofErr w:type="spellEnd"/>
            <w:r w:rsidRPr="00381427">
              <w:rPr>
                <w:rFonts w:ascii="Cambria" w:eastAsia="Times New Roman" w:hAnsi="Cambria"/>
                <w:b/>
                <w:bCs/>
                <w:noProof w:val="0"/>
                <w:sz w:val="22"/>
                <w:szCs w:val="22"/>
                <w:lang w:val="en-ID" w:eastAsia="en-ID"/>
              </w:rPr>
              <w:t xml:space="preserve"> (%)</w:t>
            </w:r>
          </w:p>
        </w:tc>
        <w:tc>
          <w:tcPr>
            <w:tcW w:w="1494" w:type="dxa"/>
            <w:tcBorders>
              <w:bottom w:val="single" w:sz="4" w:space="0" w:color="auto"/>
            </w:tcBorders>
            <w:vAlign w:val="center"/>
          </w:tcPr>
          <w:p w14:paraId="01BE3A79" w14:textId="77777777" w:rsidR="00381427" w:rsidRPr="00381427" w:rsidRDefault="00381427" w:rsidP="00381427">
            <w:pPr>
              <w:spacing w:line="240" w:lineRule="auto"/>
              <w:jc w:val="center"/>
              <w:rPr>
                <w:rFonts w:ascii="Cambria" w:eastAsia="Times New Roman" w:hAnsi="Cambria"/>
                <w:b/>
                <w:bCs/>
                <w:noProof w:val="0"/>
                <w:sz w:val="22"/>
                <w:szCs w:val="22"/>
                <w:lang w:val="en-ID" w:eastAsia="en-ID"/>
              </w:rPr>
            </w:pPr>
            <w:r w:rsidRPr="00381427">
              <w:rPr>
                <w:rFonts w:ascii="Cambria" w:eastAsia="Times New Roman" w:hAnsi="Cambria"/>
                <w:b/>
                <w:bCs/>
                <w:noProof w:val="0"/>
                <w:sz w:val="22"/>
                <w:szCs w:val="22"/>
                <w:lang w:val="en-ID" w:eastAsia="en-ID"/>
              </w:rPr>
              <w:t xml:space="preserve">Tingkat </w:t>
            </w:r>
            <w:proofErr w:type="spellStart"/>
            <w:r w:rsidRPr="00381427">
              <w:rPr>
                <w:rFonts w:ascii="Cambria" w:eastAsia="Times New Roman" w:hAnsi="Cambria"/>
                <w:b/>
                <w:bCs/>
                <w:noProof w:val="0"/>
                <w:sz w:val="22"/>
                <w:szCs w:val="22"/>
                <w:lang w:val="en-ID" w:eastAsia="en-ID"/>
              </w:rPr>
              <w:t>Keparahan</w:t>
            </w:r>
            <w:proofErr w:type="spellEnd"/>
            <w:r w:rsidRPr="00381427">
              <w:rPr>
                <w:rFonts w:ascii="Cambria" w:eastAsia="Times New Roman" w:hAnsi="Cambria"/>
                <w:b/>
                <w:bCs/>
                <w:noProof w:val="0"/>
                <w:sz w:val="22"/>
                <w:szCs w:val="22"/>
                <w:lang w:val="en-ID" w:eastAsia="en-ID"/>
              </w:rPr>
              <w:t xml:space="preserve"> Pre-Test</w:t>
            </w:r>
          </w:p>
        </w:tc>
        <w:tc>
          <w:tcPr>
            <w:tcW w:w="1494" w:type="dxa"/>
            <w:tcBorders>
              <w:bottom w:val="single" w:sz="4" w:space="0" w:color="auto"/>
            </w:tcBorders>
            <w:vAlign w:val="center"/>
          </w:tcPr>
          <w:p w14:paraId="79D5F059" w14:textId="77777777" w:rsidR="00381427" w:rsidRPr="00381427" w:rsidRDefault="00381427" w:rsidP="00381427">
            <w:pPr>
              <w:spacing w:line="240" w:lineRule="auto"/>
              <w:jc w:val="center"/>
              <w:rPr>
                <w:rFonts w:ascii="Cambria" w:eastAsia="Times New Roman" w:hAnsi="Cambria"/>
                <w:b/>
                <w:bCs/>
                <w:noProof w:val="0"/>
                <w:sz w:val="22"/>
                <w:szCs w:val="22"/>
                <w:lang w:val="en-ID" w:eastAsia="en-ID"/>
              </w:rPr>
            </w:pPr>
            <w:r w:rsidRPr="00381427">
              <w:rPr>
                <w:rFonts w:ascii="Cambria" w:eastAsia="Times New Roman" w:hAnsi="Cambria"/>
                <w:b/>
                <w:bCs/>
                <w:noProof w:val="0"/>
                <w:sz w:val="22"/>
                <w:szCs w:val="22"/>
                <w:lang w:val="en-ID" w:eastAsia="en-ID"/>
              </w:rPr>
              <w:t xml:space="preserve">Tingkat </w:t>
            </w:r>
            <w:proofErr w:type="spellStart"/>
            <w:r w:rsidRPr="00381427">
              <w:rPr>
                <w:rFonts w:ascii="Cambria" w:eastAsia="Times New Roman" w:hAnsi="Cambria"/>
                <w:b/>
                <w:bCs/>
                <w:noProof w:val="0"/>
                <w:sz w:val="22"/>
                <w:szCs w:val="22"/>
                <w:lang w:val="en-ID" w:eastAsia="en-ID"/>
              </w:rPr>
              <w:t>Keparahan</w:t>
            </w:r>
            <w:proofErr w:type="spellEnd"/>
            <w:r w:rsidRPr="00381427">
              <w:rPr>
                <w:rFonts w:ascii="Cambria" w:eastAsia="Times New Roman" w:hAnsi="Cambria"/>
                <w:b/>
                <w:bCs/>
                <w:noProof w:val="0"/>
                <w:sz w:val="22"/>
                <w:szCs w:val="22"/>
                <w:lang w:val="en-ID" w:eastAsia="en-ID"/>
              </w:rPr>
              <w:t xml:space="preserve"> Post-Test</w:t>
            </w:r>
          </w:p>
        </w:tc>
      </w:tr>
      <w:tr w:rsidR="00381427" w14:paraId="5C7F3A97" w14:textId="77777777" w:rsidTr="00776CC2">
        <w:trPr>
          <w:trHeight w:val="253"/>
        </w:trPr>
        <w:tc>
          <w:tcPr>
            <w:tcW w:w="1827" w:type="dxa"/>
            <w:tcBorders>
              <w:top w:val="single" w:sz="4" w:space="0" w:color="auto"/>
              <w:bottom w:val="nil"/>
            </w:tcBorders>
            <w:vAlign w:val="center"/>
          </w:tcPr>
          <w:p w14:paraId="04308606" w14:textId="77777777" w:rsidR="00381427" w:rsidRPr="00381427" w:rsidRDefault="00381427" w:rsidP="00381427">
            <w:pPr>
              <w:spacing w:line="240" w:lineRule="auto"/>
              <w:jc w:val="center"/>
              <w:rPr>
                <w:rFonts w:ascii="Cambria" w:eastAsia="Times New Roman" w:hAnsi="Cambria"/>
                <w:noProof w:val="0"/>
                <w:sz w:val="22"/>
                <w:szCs w:val="22"/>
                <w:lang w:val="en-ID" w:eastAsia="en-ID"/>
              </w:rPr>
            </w:pPr>
            <w:r w:rsidRPr="00381427">
              <w:rPr>
                <w:rFonts w:ascii="Cambria" w:eastAsia="Times New Roman" w:hAnsi="Cambria"/>
                <w:noProof w:val="0"/>
                <w:sz w:val="22"/>
                <w:szCs w:val="22"/>
                <w:lang w:val="en-ID" w:eastAsia="en-ID"/>
              </w:rPr>
              <w:t xml:space="preserve">Strain </w:t>
            </w:r>
            <w:proofErr w:type="spellStart"/>
            <w:r w:rsidRPr="00381427">
              <w:rPr>
                <w:rFonts w:ascii="Cambria" w:eastAsia="Times New Roman" w:hAnsi="Cambria"/>
                <w:noProof w:val="0"/>
                <w:sz w:val="22"/>
                <w:szCs w:val="22"/>
                <w:lang w:val="en-ID" w:eastAsia="en-ID"/>
              </w:rPr>
              <w:t>Otot</w:t>
            </w:r>
            <w:proofErr w:type="spellEnd"/>
          </w:p>
        </w:tc>
        <w:tc>
          <w:tcPr>
            <w:tcW w:w="1320" w:type="dxa"/>
            <w:tcBorders>
              <w:top w:val="single" w:sz="4" w:space="0" w:color="auto"/>
              <w:bottom w:val="nil"/>
            </w:tcBorders>
            <w:vAlign w:val="center"/>
          </w:tcPr>
          <w:p w14:paraId="54923931" w14:textId="77777777" w:rsidR="00381427" w:rsidRPr="00381427" w:rsidRDefault="00381427" w:rsidP="00381427">
            <w:pPr>
              <w:spacing w:line="240" w:lineRule="auto"/>
              <w:jc w:val="center"/>
              <w:rPr>
                <w:rFonts w:ascii="Cambria" w:eastAsia="Times New Roman" w:hAnsi="Cambria"/>
                <w:noProof w:val="0"/>
                <w:sz w:val="22"/>
                <w:szCs w:val="22"/>
                <w:lang w:val="en-ID" w:eastAsia="en-ID"/>
              </w:rPr>
            </w:pPr>
            <w:r w:rsidRPr="00381427">
              <w:rPr>
                <w:rFonts w:ascii="Cambria" w:eastAsia="Times New Roman" w:hAnsi="Cambria"/>
                <w:noProof w:val="0"/>
                <w:sz w:val="22"/>
                <w:szCs w:val="22"/>
                <w:lang w:val="en-ID" w:eastAsia="en-ID"/>
              </w:rPr>
              <w:t>7</w:t>
            </w:r>
          </w:p>
        </w:tc>
        <w:tc>
          <w:tcPr>
            <w:tcW w:w="1410" w:type="dxa"/>
            <w:tcBorders>
              <w:top w:val="single" w:sz="4" w:space="0" w:color="auto"/>
              <w:bottom w:val="nil"/>
            </w:tcBorders>
            <w:vAlign w:val="center"/>
          </w:tcPr>
          <w:p w14:paraId="08A902AB" w14:textId="77777777" w:rsidR="00381427" w:rsidRPr="00381427" w:rsidRDefault="00381427" w:rsidP="00381427">
            <w:pPr>
              <w:spacing w:line="240" w:lineRule="auto"/>
              <w:jc w:val="center"/>
              <w:rPr>
                <w:rFonts w:ascii="Cambria" w:eastAsia="Times New Roman" w:hAnsi="Cambria"/>
                <w:noProof w:val="0"/>
                <w:sz w:val="22"/>
                <w:szCs w:val="22"/>
                <w:lang w:val="en-ID" w:eastAsia="en-ID"/>
              </w:rPr>
            </w:pPr>
            <w:r w:rsidRPr="00381427">
              <w:rPr>
                <w:rFonts w:ascii="Cambria" w:eastAsia="Times New Roman" w:hAnsi="Cambria"/>
                <w:noProof w:val="0"/>
                <w:sz w:val="22"/>
                <w:szCs w:val="22"/>
                <w:lang w:val="en-ID" w:eastAsia="en-ID"/>
              </w:rPr>
              <w:t>3</w:t>
            </w:r>
          </w:p>
        </w:tc>
        <w:tc>
          <w:tcPr>
            <w:tcW w:w="1494" w:type="dxa"/>
            <w:tcBorders>
              <w:top w:val="single" w:sz="4" w:space="0" w:color="auto"/>
              <w:bottom w:val="nil"/>
            </w:tcBorders>
            <w:vAlign w:val="center"/>
          </w:tcPr>
          <w:p w14:paraId="56D802E2" w14:textId="77777777" w:rsidR="00381427" w:rsidRPr="00381427" w:rsidRDefault="00381427" w:rsidP="00381427">
            <w:pPr>
              <w:spacing w:line="240" w:lineRule="auto"/>
              <w:jc w:val="center"/>
              <w:rPr>
                <w:rFonts w:ascii="Cambria" w:eastAsia="Times New Roman" w:hAnsi="Cambria"/>
                <w:noProof w:val="0"/>
                <w:sz w:val="22"/>
                <w:szCs w:val="22"/>
                <w:lang w:val="en-ID" w:eastAsia="en-ID"/>
              </w:rPr>
            </w:pPr>
            <w:r w:rsidRPr="00381427">
              <w:rPr>
                <w:rFonts w:ascii="Cambria" w:eastAsia="Times New Roman" w:hAnsi="Cambria"/>
                <w:noProof w:val="0"/>
                <w:sz w:val="22"/>
                <w:szCs w:val="22"/>
                <w:lang w:val="en-ID" w:eastAsia="en-ID"/>
              </w:rPr>
              <w:t>-57,1%</w:t>
            </w:r>
          </w:p>
        </w:tc>
        <w:tc>
          <w:tcPr>
            <w:tcW w:w="1494" w:type="dxa"/>
            <w:tcBorders>
              <w:top w:val="single" w:sz="4" w:space="0" w:color="auto"/>
              <w:bottom w:val="nil"/>
            </w:tcBorders>
            <w:vAlign w:val="center"/>
          </w:tcPr>
          <w:p w14:paraId="37F36AC0" w14:textId="77777777" w:rsidR="00381427" w:rsidRPr="00381427" w:rsidRDefault="00381427" w:rsidP="00381427">
            <w:pPr>
              <w:spacing w:line="240" w:lineRule="auto"/>
              <w:jc w:val="center"/>
              <w:rPr>
                <w:rFonts w:ascii="Cambria" w:eastAsia="Times New Roman" w:hAnsi="Cambria"/>
                <w:noProof w:val="0"/>
                <w:sz w:val="22"/>
                <w:szCs w:val="22"/>
                <w:lang w:val="en-ID" w:eastAsia="en-ID"/>
              </w:rPr>
            </w:pPr>
            <w:r w:rsidRPr="00381427">
              <w:rPr>
                <w:rFonts w:ascii="Cambria" w:eastAsia="Times New Roman" w:hAnsi="Cambria"/>
                <w:noProof w:val="0"/>
                <w:sz w:val="22"/>
                <w:szCs w:val="22"/>
                <w:lang w:val="en-ID" w:eastAsia="en-ID"/>
              </w:rPr>
              <w:t>Sedang</w:t>
            </w:r>
          </w:p>
        </w:tc>
        <w:tc>
          <w:tcPr>
            <w:tcW w:w="1494" w:type="dxa"/>
            <w:tcBorders>
              <w:top w:val="single" w:sz="4" w:space="0" w:color="auto"/>
              <w:bottom w:val="nil"/>
            </w:tcBorders>
            <w:vAlign w:val="center"/>
          </w:tcPr>
          <w:p w14:paraId="105308A4" w14:textId="77777777" w:rsidR="00381427" w:rsidRPr="00381427" w:rsidRDefault="00381427" w:rsidP="00381427">
            <w:pPr>
              <w:spacing w:line="240" w:lineRule="auto"/>
              <w:jc w:val="center"/>
              <w:rPr>
                <w:rFonts w:ascii="Cambria" w:eastAsia="Times New Roman" w:hAnsi="Cambria"/>
                <w:noProof w:val="0"/>
                <w:sz w:val="22"/>
                <w:szCs w:val="22"/>
                <w:lang w:val="en-ID" w:eastAsia="en-ID"/>
              </w:rPr>
            </w:pPr>
            <w:proofErr w:type="spellStart"/>
            <w:r w:rsidRPr="00381427">
              <w:rPr>
                <w:rFonts w:ascii="Cambria" w:eastAsia="Times New Roman" w:hAnsi="Cambria"/>
                <w:noProof w:val="0"/>
                <w:sz w:val="22"/>
                <w:szCs w:val="22"/>
                <w:lang w:val="en-ID" w:eastAsia="en-ID"/>
              </w:rPr>
              <w:t>Ringan</w:t>
            </w:r>
            <w:proofErr w:type="spellEnd"/>
          </w:p>
        </w:tc>
      </w:tr>
      <w:tr w:rsidR="00381427" w14:paraId="0A98CB9B" w14:textId="77777777" w:rsidTr="00776CC2">
        <w:trPr>
          <w:trHeight w:val="253"/>
        </w:trPr>
        <w:tc>
          <w:tcPr>
            <w:tcW w:w="1827" w:type="dxa"/>
            <w:tcBorders>
              <w:top w:val="nil"/>
            </w:tcBorders>
            <w:vAlign w:val="center"/>
          </w:tcPr>
          <w:p w14:paraId="17F7A9D8" w14:textId="77777777" w:rsidR="00381427" w:rsidRPr="00381427" w:rsidRDefault="00381427" w:rsidP="00381427">
            <w:pPr>
              <w:spacing w:line="240" w:lineRule="auto"/>
              <w:jc w:val="center"/>
              <w:rPr>
                <w:rFonts w:ascii="Cambria" w:eastAsia="Times New Roman" w:hAnsi="Cambria"/>
                <w:noProof w:val="0"/>
                <w:sz w:val="22"/>
                <w:szCs w:val="22"/>
                <w:lang w:val="en-ID" w:eastAsia="en-ID"/>
              </w:rPr>
            </w:pPr>
            <w:r w:rsidRPr="00381427">
              <w:rPr>
                <w:rFonts w:ascii="Cambria" w:eastAsia="Times New Roman" w:hAnsi="Cambria"/>
                <w:noProof w:val="0"/>
                <w:sz w:val="22"/>
                <w:szCs w:val="22"/>
                <w:lang w:val="en-ID" w:eastAsia="en-ID"/>
              </w:rPr>
              <w:t>Ankle Sprain</w:t>
            </w:r>
          </w:p>
        </w:tc>
        <w:tc>
          <w:tcPr>
            <w:tcW w:w="1320" w:type="dxa"/>
            <w:tcBorders>
              <w:top w:val="nil"/>
            </w:tcBorders>
            <w:vAlign w:val="center"/>
          </w:tcPr>
          <w:p w14:paraId="133B8808" w14:textId="77777777" w:rsidR="00381427" w:rsidRPr="00381427" w:rsidRDefault="00381427" w:rsidP="00381427">
            <w:pPr>
              <w:spacing w:line="240" w:lineRule="auto"/>
              <w:jc w:val="center"/>
              <w:rPr>
                <w:rFonts w:ascii="Cambria" w:eastAsia="Times New Roman" w:hAnsi="Cambria"/>
                <w:noProof w:val="0"/>
                <w:sz w:val="22"/>
                <w:szCs w:val="22"/>
                <w:lang w:val="en-ID" w:eastAsia="en-ID"/>
              </w:rPr>
            </w:pPr>
            <w:r w:rsidRPr="00381427">
              <w:rPr>
                <w:rFonts w:ascii="Cambria" w:eastAsia="Times New Roman" w:hAnsi="Cambria"/>
                <w:noProof w:val="0"/>
                <w:sz w:val="22"/>
                <w:szCs w:val="22"/>
                <w:lang w:val="en-ID" w:eastAsia="en-ID"/>
              </w:rPr>
              <w:t>5</w:t>
            </w:r>
          </w:p>
        </w:tc>
        <w:tc>
          <w:tcPr>
            <w:tcW w:w="1410" w:type="dxa"/>
            <w:tcBorders>
              <w:top w:val="nil"/>
            </w:tcBorders>
            <w:vAlign w:val="center"/>
          </w:tcPr>
          <w:p w14:paraId="6DDE5619" w14:textId="77777777" w:rsidR="00381427" w:rsidRPr="00381427" w:rsidRDefault="00381427" w:rsidP="00381427">
            <w:pPr>
              <w:spacing w:line="240" w:lineRule="auto"/>
              <w:jc w:val="center"/>
              <w:rPr>
                <w:rFonts w:ascii="Cambria" w:eastAsia="Times New Roman" w:hAnsi="Cambria"/>
                <w:noProof w:val="0"/>
                <w:sz w:val="22"/>
                <w:szCs w:val="22"/>
                <w:lang w:val="en-ID" w:eastAsia="en-ID"/>
              </w:rPr>
            </w:pPr>
            <w:r w:rsidRPr="00381427">
              <w:rPr>
                <w:rFonts w:ascii="Cambria" w:eastAsia="Times New Roman" w:hAnsi="Cambria"/>
                <w:noProof w:val="0"/>
                <w:sz w:val="22"/>
                <w:szCs w:val="22"/>
                <w:lang w:val="en-ID" w:eastAsia="en-ID"/>
              </w:rPr>
              <w:t>2</w:t>
            </w:r>
          </w:p>
        </w:tc>
        <w:tc>
          <w:tcPr>
            <w:tcW w:w="1494" w:type="dxa"/>
            <w:tcBorders>
              <w:top w:val="nil"/>
            </w:tcBorders>
            <w:vAlign w:val="center"/>
          </w:tcPr>
          <w:p w14:paraId="0599E9F5" w14:textId="77777777" w:rsidR="00381427" w:rsidRPr="00381427" w:rsidRDefault="00381427" w:rsidP="00381427">
            <w:pPr>
              <w:spacing w:line="240" w:lineRule="auto"/>
              <w:jc w:val="center"/>
              <w:rPr>
                <w:rFonts w:ascii="Cambria" w:eastAsia="Times New Roman" w:hAnsi="Cambria"/>
                <w:noProof w:val="0"/>
                <w:sz w:val="22"/>
                <w:szCs w:val="22"/>
                <w:lang w:val="en-ID" w:eastAsia="en-ID"/>
              </w:rPr>
            </w:pPr>
            <w:r w:rsidRPr="00381427">
              <w:rPr>
                <w:rFonts w:ascii="Cambria" w:eastAsia="Times New Roman" w:hAnsi="Cambria"/>
                <w:noProof w:val="0"/>
                <w:sz w:val="22"/>
                <w:szCs w:val="22"/>
                <w:lang w:val="en-ID" w:eastAsia="en-ID"/>
              </w:rPr>
              <w:t>-60%</w:t>
            </w:r>
          </w:p>
        </w:tc>
        <w:tc>
          <w:tcPr>
            <w:tcW w:w="1494" w:type="dxa"/>
            <w:tcBorders>
              <w:top w:val="nil"/>
            </w:tcBorders>
            <w:vAlign w:val="center"/>
          </w:tcPr>
          <w:p w14:paraId="7CB10CA1" w14:textId="77777777" w:rsidR="00381427" w:rsidRPr="00381427" w:rsidRDefault="00381427" w:rsidP="00381427">
            <w:pPr>
              <w:spacing w:line="240" w:lineRule="auto"/>
              <w:jc w:val="center"/>
              <w:rPr>
                <w:rFonts w:ascii="Cambria" w:eastAsia="Times New Roman" w:hAnsi="Cambria"/>
                <w:noProof w:val="0"/>
                <w:sz w:val="22"/>
                <w:szCs w:val="22"/>
                <w:lang w:val="en-ID" w:eastAsia="en-ID"/>
              </w:rPr>
            </w:pPr>
            <w:r w:rsidRPr="00381427">
              <w:rPr>
                <w:rFonts w:ascii="Cambria" w:eastAsia="Times New Roman" w:hAnsi="Cambria"/>
                <w:noProof w:val="0"/>
                <w:sz w:val="22"/>
                <w:szCs w:val="22"/>
                <w:lang w:val="en-ID" w:eastAsia="en-ID"/>
              </w:rPr>
              <w:t>Sedang</w:t>
            </w:r>
          </w:p>
        </w:tc>
        <w:tc>
          <w:tcPr>
            <w:tcW w:w="1494" w:type="dxa"/>
            <w:tcBorders>
              <w:top w:val="nil"/>
            </w:tcBorders>
            <w:vAlign w:val="center"/>
          </w:tcPr>
          <w:p w14:paraId="2F3E7845" w14:textId="77777777" w:rsidR="00381427" w:rsidRPr="00381427" w:rsidRDefault="00381427" w:rsidP="00381427">
            <w:pPr>
              <w:spacing w:line="240" w:lineRule="auto"/>
              <w:jc w:val="center"/>
              <w:rPr>
                <w:rFonts w:ascii="Cambria" w:eastAsia="Times New Roman" w:hAnsi="Cambria"/>
                <w:noProof w:val="0"/>
                <w:sz w:val="22"/>
                <w:szCs w:val="22"/>
                <w:lang w:val="en-ID" w:eastAsia="en-ID"/>
              </w:rPr>
            </w:pPr>
            <w:proofErr w:type="spellStart"/>
            <w:r w:rsidRPr="00381427">
              <w:rPr>
                <w:rFonts w:ascii="Cambria" w:eastAsia="Times New Roman" w:hAnsi="Cambria"/>
                <w:noProof w:val="0"/>
                <w:sz w:val="22"/>
                <w:szCs w:val="22"/>
                <w:lang w:val="en-ID" w:eastAsia="en-ID"/>
              </w:rPr>
              <w:t>Ringan</w:t>
            </w:r>
            <w:proofErr w:type="spellEnd"/>
          </w:p>
        </w:tc>
      </w:tr>
      <w:tr w:rsidR="00381427" w14:paraId="08B2516A" w14:textId="77777777" w:rsidTr="00776CC2">
        <w:trPr>
          <w:trHeight w:val="253"/>
        </w:trPr>
        <w:tc>
          <w:tcPr>
            <w:tcW w:w="1827" w:type="dxa"/>
            <w:vAlign w:val="center"/>
          </w:tcPr>
          <w:p w14:paraId="22C7B94D" w14:textId="77777777" w:rsidR="00381427" w:rsidRPr="00381427" w:rsidRDefault="00381427" w:rsidP="00381427">
            <w:pPr>
              <w:spacing w:line="240" w:lineRule="auto"/>
              <w:jc w:val="center"/>
              <w:rPr>
                <w:rFonts w:ascii="Cambria" w:eastAsia="Times New Roman" w:hAnsi="Cambria"/>
                <w:noProof w:val="0"/>
                <w:sz w:val="22"/>
                <w:szCs w:val="22"/>
                <w:lang w:val="en-ID" w:eastAsia="en-ID"/>
              </w:rPr>
            </w:pPr>
            <w:r w:rsidRPr="00381427">
              <w:rPr>
                <w:rFonts w:ascii="Cambria" w:eastAsia="Times New Roman" w:hAnsi="Cambria"/>
                <w:noProof w:val="0"/>
                <w:sz w:val="22"/>
                <w:szCs w:val="22"/>
                <w:lang w:val="en-ID" w:eastAsia="en-ID"/>
              </w:rPr>
              <w:t>Low Back Pain</w:t>
            </w:r>
          </w:p>
        </w:tc>
        <w:tc>
          <w:tcPr>
            <w:tcW w:w="1320" w:type="dxa"/>
            <w:vAlign w:val="center"/>
          </w:tcPr>
          <w:p w14:paraId="631C7718" w14:textId="77777777" w:rsidR="00381427" w:rsidRPr="00381427" w:rsidRDefault="00381427" w:rsidP="00381427">
            <w:pPr>
              <w:spacing w:line="240" w:lineRule="auto"/>
              <w:jc w:val="center"/>
              <w:rPr>
                <w:rFonts w:ascii="Cambria" w:eastAsia="Times New Roman" w:hAnsi="Cambria"/>
                <w:noProof w:val="0"/>
                <w:sz w:val="22"/>
                <w:szCs w:val="22"/>
                <w:lang w:val="en-ID" w:eastAsia="en-ID"/>
              </w:rPr>
            </w:pPr>
            <w:r w:rsidRPr="00381427">
              <w:rPr>
                <w:rFonts w:ascii="Cambria" w:eastAsia="Times New Roman" w:hAnsi="Cambria"/>
                <w:noProof w:val="0"/>
                <w:sz w:val="22"/>
                <w:szCs w:val="22"/>
                <w:lang w:val="en-ID" w:eastAsia="en-ID"/>
              </w:rPr>
              <w:t>2</w:t>
            </w:r>
          </w:p>
        </w:tc>
        <w:tc>
          <w:tcPr>
            <w:tcW w:w="1410" w:type="dxa"/>
            <w:vAlign w:val="center"/>
          </w:tcPr>
          <w:p w14:paraId="5611AF6E" w14:textId="77777777" w:rsidR="00381427" w:rsidRPr="00381427" w:rsidRDefault="00381427" w:rsidP="00381427">
            <w:pPr>
              <w:spacing w:line="240" w:lineRule="auto"/>
              <w:jc w:val="center"/>
              <w:rPr>
                <w:rFonts w:ascii="Cambria" w:eastAsia="Times New Roman" w:hAnsi="Cambria"/>
                <w:noProof w:val="0"/>
                <w:sz w:val="22"/>
                <w:szCs w:val="22"/>
                <w:lang w:val="en-ID" w:eastAsia="en-ID"/>
              </w:rPr>
            </w:pPr>
            <w:r w:rsidRPr="00381427">
              <w:rPr>
                <w:rFonts w:ascii="Cambria" w:eastAsia="Times New Roman" w:hAnsi="Cambria"/>
                <w:noProof w:val="0"/>
                <w:sz w:val="22"/>
                <w:szCs w:val="22"/>
                <w:lang w:val="en-ID" w:eastAsia="en-ID"/>
              </w:rPr>
              <w:t>1</w:t>
            </w:r>
          </w:p>
        </w:tc>
        <w:tc>
          <w:tcPr>
            <w:tcW w:w="1494" w:type="dxa"/>
            <w:vAlign w:val="center"/>
          </w:tcPr>
          <w:p w14:paraId="7F83F562" w14:textId="77777777" w:rsidR="00381427" w:rsidRPr="00381427" w:rsidRDefault="00381427" w:rsidP="00381427">
            <w:pPr>
              <w:spacing w:line="240" w:lineRule="auto"/>
              <w:jc w:val="center"/>
              <w:rPr>
                <w:rFonts w:ascii="Cambria" w:eastAsia="Times New Roman" w:hAnsi="Cambria"/>
                <w:noProof w:val="0"/>
                <w:sz w:val="22"/>
                <w:szCs w:val="22"/>
                <w:lang w:val="en-ID" w:eastAsia="en-ID"/>
              </w:rPr>
            </w:pPr>
            <w:r w:rsidRPr="00381427">
              <w:rPr>
                <w:rFonts w:ascii="Cambria" w:eastAsia="Times New Roman" w:hAnsi="Cambria"/>
                <w:noProof w:val="0"/>
                <w:sz w:val="22"/>
                <w:szCs w:val="22"/>
                <w:lang w:val="en-ID" w:eastAsia="en-ID"/>
              </w:rPr>
              <w:t>-50%</w:t>
            </w:r>
          </w:p>
        </w:tc>
        <w:tc>
          <w:tcPr>
            <w:tcW w:w="1494" w:type="dxa"/>
            <w:vAlign w:val="center"/>
          </w:tcPr>
          <w:p w14:paraId="0469BC6C" w14:textId="77777777" w:rsidR="00381427" w:rsidRPr="00381427" w:rsidRDefault="00381427" w:rsidP="00381427">
            <w:pPr>
              <w:spacing w:line="240" w:lineRule="auto"/>
              <w:jc w:val="center"/>
              <w:rPr>
                <w:rFonts w:ascii="Cambria" w:eastAsia="Times New Roman" w:hAnsi="Cambria"/>
                <w:noProof w:val="0"/>
                <w:sz w:val="22"/>
                <w:szCs w:val="22"/>
                <w:lang w:val="en-ID" w:eastAsia="en-ID"/>
              </w:rPr>
            </w:pPr>
            <w:proofErr w:type="spellStart"/>
            <w:r w:rsidRPr="00381427">
              <w:rPr>
                <w:rFonts w:ascii="Cambria" w:eastAsia="Times New Roman" w:hAnsi="Cambria"/>
                <w:noProof w:val="0"/>
                <w:sz w:val="22"/>
                <w:szCs w:val="22"/>
                <w:lang w:val="en-ID" w:eastAsia="en-ID"/>
              </w:rPr>
              <w:t>Ringan</w:t>
            </w:r>
            <w:proofErr w:type="spellEnd"/>
          </w:p>
        </w:tc>
        <w:tc>
          <w:tcPr>
            <w:tcW w:w="1494" w:type="dxa"/>
            <w:vAlign w:val="center"/>
          </w:tcPr>
          <w:p w14:paraId="676E2C9C" w14:textId="77777777" w:rsidR="00381427" w:rsidRPr="00381427" w:rsidRDefault="00381427" w:rsidP="00381427">
            <w:pPr>
              <w:spacing w:line="240" w:lineRule="auto"/>
              <w:jc w:val="center"/>
              <w:rPr>
                <w:rFonts w:ascii="Cambria" w:eastAsia="Times New Roman" w:hAnsi="Cambria"/>
                <w:noProof w:val="0"/>
                <w:sz w:val="22"/>
                <w:szCs w:val="22"/>
                <w:lang w:val="en-ID" w:eastAsia="en-ID"/>
              </w:rPr>
            </w:pPr>
            <w:proofErr w:type="spellStart"/>
            <w:r w:rsidRPr="00381427">
              <w:rPr>
                <w:rFonts w:ascii="Cambria" w:eastAsia="Times New Roman" w:hAnsi="Cambria"/>
                <w:noProof w:val="0"/>
                <w:sz w:val="22"/>
                <w:szCs w:val="22"/>
                <w:lang w:val="en-ID" w:eastAsia="en-ID"/>
              </w:rPr>
              <w:t>Ringan</w:t>
            </w:r>
            <w:proofErr w:type="spellEnd"/>
          </w:p>
        </w:tc>
      </w:tr>
      <w:tr w:rsidR="00381427" w14:paraId="6B696653" w14:textId="77777777" w:rsidTr="00776CC2">
        <w:trPr>
          <w:trHeight w:val="236"/>
        </w:trPr>
        <w:tc>
          <w:tcPr>
            <w:tcW w:w="1827" w:type="dxa"/>
            <w:vAlign w:val="center"/>
          </w:tcPr>
          <w:p w14:paraId="3BEA02D6" w14:textId="77777777" w:rsidR="00381427" w:rsidRPr="00381427" w:rsidRDefault="00381427" w:rsidP="00381427">
            <w:pPr>
              <w:spacing w:line="240" w:lineRule="auto"/>
              <w:jc w:val="center"/>
              <w:rPr>
                <w:rFonts w:ascii="Cambria" w:eastAsia="Times New Roman" w:hAnsi="Cambria"/>
                <w:noProof w:val="0"/>
                <w:sz w:val="22"/>
                <w:szCs w:val="22"/>
                <w:lang w:val="en-ID" w:eastAsia="en-ID"/>
              </w:rPr>
            </w:pPr>
            <w:proofErr w:type="spellStart"/>
            <w:r w:rsidRPr="00381427">
              <w:rPr>
                <w:rFonts w:ascii="Cambria" w:eastAsia="Times New Roman" w:hAnsi="Cambria"/>
                <w:noProof w:val="0"/>
                <w:sz w:val="22"/>
                <w:szCs w:val="22"/>
                <w:lang w:val="en-ID" w:eastAsia="en-ID"/>
              </w:rPr>
              <w:t>Cedera</w:t>
            </w:r>
            <w:proofErr w:type="spellEnd"/>
            <w:r w:rsidRPr="00381427">
              <w:rPr>
                <w:rFonts w:ascii="Cambria" w:eastAsia="Times New Roman" w:hAnsi="Cambria"/>
                <w:noProof w:val="0"/>
                <w:sz w:val="22"/>
                <w:szCs w:val="22"/>
                <w:lang w:val="en-ID" w:eastAsia="en-ID"/>
              </w:rPr>
              <w:t xml:space="preserve"> Baru</w:t>
            </w:r>
          </w:p>
        </w:tc>
        <w:tc>
          <w:tcPr>
            <w:tcW w:w="1320" w:type="dxa"/>
            <w:vAlign w:val="center"/>
          </w:tcPr>
          <w:p w14:paraId="1B7B8F7B" w14:textId="77777777" w:rsidR="00381427" w:rsidRPr="00381427" w:rsidRDefault="00381427" w:rsidP="00381427">
            <w:pPr>
              <w:spacing w:line="240" w:lineRule="auto"/>
              <w:jc w:val="center"/>
              <w:rPr>
                <w:rFonts w:ascii="Cambria" w:eastAsia="Times New Roman" w:hAnsi="Cambria"/>
                <w:noProof w:val="0"/>
                <w:sz w:val="22"/>
                <w:szCs w:val="22"/>
                <w:lang w:val="en-ID" w:eastAsia="en-ID"/>
              </w:rPr>
            </w:pPr>
            <w:r w:rsidRPr="00381427">
              <w:rPr>
                <w:rFonts w:ascii="Cambria" w:eastAsia="Times New Roman" w:hAnsi="Cambria"/>
                <w:noProof w:val="0"/>
                <w:sz w:val="22"/>
                <w:szCs w:val="22"/>
                <w:lang w:val="en-ID" w:eastAsia="en-ID"/>
              </w:rPr>
              <w:t>4</w:t>
            </w:r>
          </w:p>
        </w:tc>
        <w:tc>
          <w:tcPr>
            <w:tcW w:w="1410" w:type="dxa"/>
            <w:vAlign w:val="center"/>
          </w:tcPr>
          <w:p w14:paraId="6E3C1CF3" w14:textId="77777777" w:rsidR="00381427" w:rsidRPr="00381427" w:rsidRDefault="00381427" w:rsidP="00381427">
            <w:pPr>
              <w:spacing w:line="240" w:lineRule="auto"/>
              <w:jc w:val="center"/>
              <w:rPr>
                <w:rFonts w:ascii="Cambria" w:eastAsia="Times New Roman" w:hAnsi="Cambria"/>
                <w:noProof w:val="0"/>
                <w:sz w:val="22"/>
                <w:szCs w:val="22"/>
                <w:lang w:val="en-ID" w:eastAsia="en-ID"/>
              </w:rPr>
            </w:pPr>
            <w:r w:rsidRPr="00381427">
              <w:rPr>
                <w:rFonts w:ascii="Cambria" w:eastAsia="Times New Roman" w:hAnsi="Cambria"/>
                <w:noProof w:val="0"/>
                <w:sz w:val="22"/>
                <w:szCs w:val="22"/>
                <w:lang w:val="en-ID" w:eastAsia="en-ID"/>
              </w:rPr>
              <w:t>1</w:t>
            </w:r>
          </w:p>
        </w:tc>
        <w:tc>
          <w:tcPr>
            <w:tcW w:w="1494" w:type="dxa"/>
            <w:vAlign w:val="center"/>
          </w:tcPr>
          <w:p w14:paraId="132F8A1F" w14:textId="77777777" w:rsidR="00381427" w:rsidRPr="00381427" w:rsidRDefault="00381427" w:rsidP="00381427">
            <w:pPr>
              <w:spacing w:line="240" w:lineRule="auto"/>
              <w:jc w:val="center"/>
              <w:rPr>
                <w:rFonts w:ascii="Cambria" w:eastAsia="Times New Roman" w:hAnsi="Cambria"/>
                <w:noProof w:val="0"/>
                <w:sz w:val="22"/>
                <w:szCs w:val="22"/>
                <w:lang w:val="en-ID" w:eastAsia="en-ID"/>
              </w:rPr>
            </w:pPr>
            <w:r w:rsidRPr="00381427">
              <w:rPr>
                <w:rFonts w:ascii="Cambria" w:eastAsia="Times New Roman" w:hAnsi="Cambria"/>
                <w:noProof w:val="0"/>
                <w:sz w:val="22"/>
                <w:szCs w:val="22"/>
                <w:lang w:val="en-ID" w:eastAsia="en-ID"/>
              </w:rPr>
              <w:t>-75%</w:t>
            </w:r>
          </w:p>
        </w:tc>
        <w:tc>
          <w:tcPr>
            <w:tcW w:w="1494" w:type="dxa"/>
            <w:vAlign w:val="center"/>
          </w:tcPr>
          <w:p w14:paraId="21D273D9" w14:textId="77777777" w:rsidR="00381427" w:rsidRPr="00381427" w:rsidRDefault="00381427" w:rsidP="00381427">
            <w:pPr>
              <w:spacing w:line="240" w:lineRule="auto"/>
              <w:jc w:val="center"/>
              <w:rPr>
                <w:rFonts w:ascii="Cambria" w:eastAsia="Times New Roman" w:hAnsi="Cambria"/>
                <w:noProof w:val="0"/>
                <w:sz w:val="22"/>
                <w:szCs w:val="22"/>
                <w:lang w:val="en-ID" w:eastAsia="en-ID"/>
              </w:rPr>
            </w:pPr>
            <w:r w:rsidRPr="00381427">
              <w:rPr>
                <w:rFonts w:ascii="Cambria" w:eastAsia="Times New Roman" w:hAnsi="Cambria"/>
                <w:noProof w:val="0"/>
                <w:sz w:val="22"/>
                <w:szCs w:val="22"/>
                <w:lang w:val="en-ID" w:eastAsia="en-ID"/>
              </w:rPr>
              <w:t>Sedang</w:t>
            </w:r>
          </w:p>
        </w:tc>
        <w:tc>
          <w:tcPr>
            <w:tcW w:w="1494" w:type="dxa"/>
            <w:vAlign w:val="center"/>
          </w:tcPr>
          <w:p w14:paraId="21B3023B" w14:textId="77777777" w:rsidR="00381427" w:rsidRPr="00381427" w:rsidRDefault="00381427" w:rsidP="00381427">
            <w:pPr>
              <w:spacing w:line="240" w:lineRule="auto"/>
              <w:jc w:val="center"/>
              <w:rPr>
                <w:rFonts w:ascii="Cambria" w:eastAsia="Times New Roman" w:hAnsi="Cambria"/>
                <w:noProof w:val="0"/>
                <w:sz w:val="22"/>
                <w:szCs w:val="22"/>
                <w:lang w:val="en-ID" w:eastAsia="en-ID"/>
              </w:rPr>
            </w:pPr>
            <w:proofErr w:type="spellStart"/>
            <w:r w:rsidRPr="00381427">
              <w:rPr>
                <w:rFonts w:ascii="Cambria" w:eastAsia="Times New Roman" w:hAnsi="Cambria"/>
                <w:noProof w:val="0"/>
                <w:sz w:val="22"/>
                <w:szCs w:val="22"/>
                <w:lang w:val="en-ID" w:eastAsia="en-ID"/>
              </w:rPr>
              <w:t>Ringan</w:t>
            </w:r>
            <w:proofErr w:type="spellEnd"/>
          </w:p>
        </w:tc>
      </w:tr>
    </w:tbl>
    <w:p w14:paraId="458776A3" w14:textId="77777777" w:rsidR="00381427" w:rsidRPr="00381427" w:rsidRDefault="00381427" w:rsidP="00776CC2">
      <w:pPr>
        <w:pBdr>
          <w:top w:val="nil"/>
          <w:left w:val="nil"/>
          <w:bottom w:val="nil"/>
          <w:right w:val="nil"/>
          <w:between w:val="nil"/>
        </w:pBdr>
        <w:spacing w:line="240" w:lineRule="auto"/>
        <w:ind w:firstLine="567"/>
        <w:rPr>
          <w:rFonts w:ascii="Cambria" w:eastAsia="Cambria" w:hAnsi="Cambria" w:cs="Cambria"/>
          <w:color w:val="000000"/>
          <w:sz w:val="22"/>
          <w:szCs w:val="22"/>
        </w:rPr>
      </w:pPr>
      <w:r w:rsidRPr="00381427">
        <w:rPr>
          <w:rFonts w:ascii="Cambria" w:eastAsia="Cambria" w:hAnsi="Cambria" w:cs="Cambria"/>
          <w:color w:val="000000"/>
          <w:sz w:val="22"/>
          <w:szCs w:val="22"/>
        </w:rPr>
        <w:lastRenderedPageBreak/>
        <w:t>Secara keseluruhan, jumlah cedera menurun dari 18 kasus pada pre-test menjadi 7 kasus pada post-test, menandakan penurunan sebesar 61,1%. Selain itu, tingkat keparahan cedera juga berkurang dari menjadi ringan setelah intervensi program pelatihan. Frekuensi cedera baru pun berkurang secara signifikan, dari 4 kasus menjadi hanya 1 kasus.</w:t>
      </w:r>
    </w:p>
    <w:p w14:paraId="78DF280C" w14:textId="77777777" w:rsidR="00381427" w:rsidRDefault="00381427" w:rsidP="00776CC2">
      <w:pPr>
        <w:pBdr>
          <w:top w:val="nil"/>
          <w:left w:val="nil"/>
          <w:bottom w:val="nil"/>
          <w:right w:val="nil"/>
          <w:between w:val="nil"/>
        </w:pBdr>
        <w:spacing w:line="240" w:lineRule="auto"/>
        <w:ind w:firstLine="567"/>
        <w:rPr>
          <w:rFonts w:ascii="Cambria" w:eastAsia="Cambria" w:hAnsi="Cambria" w:cs="Cambria"/>
          <w:color w:val="000000"/>
          <w:sz w:val="22"/>
          <w:szCs w:val="22"/>
        </w:rPr>
      </w:pPr>
      <w:r w:rsidRPr="00381427">
        <w:rPr>
          <w:rFonts w:ascii="Cambria" w:eastAsia="Cambria" w:hAnsi="Cambria" w:cs="Cambria"/>
          <w:color w:val="000000"/>
          <w:sz w:val="22"/>
          <w:szCs w:val="22"/>
        </w:rPr>
        <w:t>Perubahan ini menunjukkan efektivitas program latihan dalam mengurangi risiko cedera dan meringankan dampaknya pada atlet. Program pelatihan fisik yang sistematis dan terarah berkontribusi pada peningkatan kondisi fisik yang berimplikasi pada penurunan intensitas dan frekuensi cedera selama masa pengamatan.</w:t>
      </w:r>
    </w:p>
    <w:p w14:paraId="24105696" w14:textId="77777777" w:rsidR="00381427" w:rsidRDefault="006971EF" w:rsidP="00A23A9D">
      <w:pPr>
        <w:pBdr>
          <w:top w:val="nil"/>
          <w:left w:val="nil"/>
          <w:bottom w:val="nil"/>
          <w:right w:val="nil"/>
          <w:between w:val="nil"/>
        </w:pBdr>
        <w:jc w:val="center"/>
        <w:rPr>
          <w:rFonts w:ascii="Cambria" w:eastAsia="Cambria" w:hAnsi="Cambria" w:cs="Cambria"/>
          <w:color w:val="000000"/>
          <w:sz w:val="22"/>
          <w:szCs w:val="22"/>
        </w:rPr>
      </w:pPr>
      <w:r>
        <w:rPr>
          <w:rFonts w:ascii="Cambria" w:eastAsia="Cambria" w:hAnsi="Cambria" w:cs="Cambria"/>
          <w:color w:val="000000"/>
          <w:sz w:val="22"/>
          <w:szCs w:val="22"/>
        </w:rPr>
        <w:drawing>
          <wp:inline distT="0" distB="0" distL="0" distR="0" wp14:anchorId="0523209D" wp14:editId="2FA6D651">
            <wp:extent cx="2941983" cy="1961322"/>
            <wp:effectExtent l="0" t="0" r="0" b="1270"/>
            <wp:docPr id="171573150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59235" cy="1972824"/>
                    </a:xfrm>
                    <a:prstGeom prst="rect">
                      <a:avLst/>
                    </a:prstGeom>
                    <a:noFill/>
                  </pic:spPr>
                </pic:pic>
              </a:graphicData>
            </a:graphic>
          </wp:inline>
        </w:drawing>
      </w:r>
    </w:p>
    <w:p w14:paraId="21D686A5" w14:textId="77777777" w:rsidR="00381427" w:rsidRDefault="00A23A9D" w:rsidP="00776CC2">
      <w:pPr>
        <w:pBdr>
          <w:top w:val="nil"/>
          <w:left w:val="nil"/>
          <w:bottom w:val="nil"/>
          <w:right w:val="nil"/>
          <w:between w:val="nil"/>
        </w:pBdr>
        <w:spacing w:line="240" w:lineRule="auto"/>
        <w:jc w:val="center"/>
        <w:rPr>
          <w:rFonts w:ascii="Cambria" w:eastAsia="Cambria" w:hAnsi="Cambria" w:cs="Cambria"/>
          <w:color w:val="000000"/>
          <w:sz w:val="22"/>
          <w:szCs w:val="22"/>
        </w:rPr>
      </w:pPr>
      <w:r>
        <w:rPr>
          <w:rFonts w:ascii="Cambria" w:eastAsia="Cambria" w:hAnsi="Cambria" w:cs="Cambria"/>
          <w:color w:val="000000"/>
          <w:sz w:val="22"/>
          <w:szCs w:val="22"/>
        </w:rPr>
        <w:t>Gambar 2. Perbandingan risiko cedera pre-test dan post-test</w:t>
      </w:r>
    </w:p>
    <w:p w14:paraId="3DF82CBA" w14:textId="77777777" w:rsidR="00381427" w:rsidRDefault="00381427" w:rsidP="00776CC2">
      <w:pPr>
        <w:pBdr>
          <w:top w:val="nil"/>
          <w:left w:val="nil"/>
          <w:bottom w:val="nil"/>
          <w:right w:val="nil"/>
          <w:between w:val="nil"/>
        </w:pBdr>
        <w:spacing w:line="240" w:lineRule="auto"/>
        <w:rPr>
          <w:rFonts w:ascii="Cambria" w:eastAsia="Cambria" w:hAnsi="Cambria" w:cs="Cambria"/>
          <w:color w:val="000000"/>
          <w:sz w:val="22"/>
          <w:szCs w:val="22"/>
        </w:rPr>
      </w:pPr>
    </w:p>
    <w:p w14:paraId="74D8ABAA" w14:textId="77777777" w:rsidR="00A23A9D" w:rsidRPr="00A23A9D" w:rsidRDefault="00A23A9D" w:rsidP="00776CC2">
      <w:pPr>
        <w:pBdr>
          <w:top w:val="nil"/>
          <w:left w:val="nil"/>
          <w:bottom w:val="nil"/>
          <w:right w:val="nil"/>
          <w:between w:val="nil"/>
        </w:pBdr>
        <w:spacing w:after="120" w:line="240" w:lineRule="auto"/>
        <w:rPr>
          <w:rFonts w:ascii="Cambria" w:eastAsia="Cambria" w:hAnsi="Cambria" w:cs="Cambria"/>
          <w:b/>
          <w:bCs/>
          <w:color w:val="000000"/>
          <w:sz w:val="22"/>
          <w:szCs w:val="22"/>
        </w:rPr>
      </w:pPr>
      <w:r w:rsidRPr="00A23A9D">
        <w:rPr>
          <w:rFonts w:ascii="Cambria" w:eastAsia="Cambria" w:hAnsi="Cambria" w:cs="Cambria"/>
          <w:b/>
          <w:bCs/>
          <w:color w:val="000000"/>
          <w:sz w:val="22"/>
          <w:szCs w:val="22"/>
        </w:rPr>
        <w:t>Hasil Uji Statistik</w:t>
      </w:r>
    </w:p>
    <w:p w14:paraId="373E9FA1" w14:textId="77777777" w:rsidR="00A23A9D" w:rsidRPr="00A23A9D" w:rsidRDefault="00A23A9D" w:rsidP="00776CC2">
      <w:pPr>
        <w:pBdr>
          <w:top w:val="nil"/>
          <w:left w:val="nil"/>
          <w:bottom w:val="nil"/>
          <w:right w:val="nil"/>
          <w:between w:val="nil"/>
        </w:pBdr>
        <w:spacing w:line="240" w:lineRule="auto"/>
        <w:ind w:firstLine="567"/>
        <w:rPr>
          <w:rFonts w:ascii="Cambria" w:eastAsia="Cambria" w:hAnsi="Cambria" w:cs="Cambria"/>
          <w:color w:val="000000"/>
          <w:sz w:val="22"/>
          <w:szCs w:val="22"/>
        </w:rPr>
      </w:pPr>
      <w:r w:rsidRPr="00A23A9D">
        <w:rPr>
          <w:rFonts w:ascii="Cambria" w:eastAsia="Cambria" w:hAnsi="Cambria" w:cs="Cambria"/>
          <w:color w:val="000000"/>
          <w:sz w:val="22"/>
          <w:szCs w:val="22"/>
        </w:rPr>
        <w:t>Analisis statistik menggunakan uji paired sample t-test dilakukan untuk mengetahui apakah terdapat perbedaan signifikan antara nilai kondisi fisik dan risiko cedera sebelum (pre-test) dan sesudah (post-test) intervensi program pelatihan. Hasil pengujian menunjukkan bahwa semua variabel kondisi fisik mengalami peningkatan yang signifikan secara statistik dengan nilai p &lt; 0,05.</w:t>
      </w:r>
    </w:p>
    <w:p w14:paraId="787EBB87" w14:textId="77777777" w:rsidR="00A23A9D" w:rsidRPr="00A23A9D" w:rsidRDefault="00A23A9D" w:rsidP="00776CC2">
      <w:pPr>
        <w:pBdr>
          <w:top w:val="nil"/>
          <w:left w:val="nil"/>
          <w:bottom w:val="nil"/>
          <w:right w:val="nil"/>
          <w:between w:val="nil"/>
        </w:pBdr>
        <w:spacing w:line="240" w:lineRule="auto"/>
        <w:ind w:firstLine="567"/>
        <w:rPr>
          <w:rFonts w:ascii="Cambria" w:eastAsia="Cambria" w:hAnsi="Cambria" w:cs="Cambria"/>
          <w:color w:val="000000"/>
          <w:sz w:val="22"/>
          <w:szCs w:val="22"/>
        </w:rPr>
      </w:pPr>
      <w:r w:rsidRPr="00A23A9D">
        <w:rPr>
          <w:rFonts w:ascii="Cambria" w:eastAsia="Cambria" w:hAnsi="Cambria" w:cs="Cambria"/>
          <w:color w:val="000000"/>
          <w:sz w:val="22"/>
          <w:szCs w:val="22"/>
        </w:rPr>
        <w:t>Secara rinci, peningkatan daya tahan aerobik (lari 12 menit) menunjukkan nilai t = 4,25 dengan p = 0,001, kekuatan otot push-up dan sit-up masing-masing t = 5,10 dan t = 5,42 dengan p &lt; 0,001. Kelincahan (shuttle run) mengalami perbaikan signifikan dengan t = -3,87 dan p = 0,002, serta daya ledak (vertical jump) meningkat signifikan dengan t = 4,78 dan p = 0,001. Nilai p yang lebih kecil dari 0,05 menandakan bahwa perbedaan pre-test dan post-test bukan terjadi secara kebetulan, melainkan hasil dari program pelatihan.</w:t>
      </w:r>
    </w:p>
    <w:p w14:paraId="30ED144B" w14:textId="77777777" w:rsidR="00A23A9D" w:rsidRPr="00A23A9D" w:rsidRDefault="00A23A9D" w:rsidP="00776CC2">
      <w:pPr>
        <w:pBdr>
          <w:top w:val="nil"/>
          <w:left w:val="nil"/>
          <w:bottom w:val="nil"/>
          <w:right w:val="nil"/>
          <w:between w:val="nil"/>
        </w:pBdr>
        <w:spacing w:line="240" w:lineRule="auto"/>
        <w:ind w:firstLine="567"/>
        <w:rPr>
          <w:rFonts w:ascii="Cambria" w:eastAsia="Cambria" w:hAnsi="Cambria" w:cs="Cambria"/>
          <w:color w:val="000000"/>
          <w:sz w:val="22"/>
          <w:szCs w:val="22"/>
        </w:rPr>
      </w:pPr>
      <w:r w:rsidRPr="00A23A9D">
        <w:rPr>
          <w:rFonts w:ascii="Cambria" w:eastAsia="Cambria" w:hAnsi="Cambria" w:cs="Cambria"/>
          <w:color w:val="000000"/>
          <w:sz w:val="22"/>
          <w:szCs w:val="22"/>
        </w:rPr>
        <w:t>Selain itu, uji berpasangan sampel t-test terhadap frekuensi dan tingkat risiko keparahan cedera juga menunjukkan penurunan signifikan dengan nilai t = 3,65 dan p = 0,004. Hal ini mengindikasikan bahwa intervensi latihan berkontribusi secara signifikan dalam mengurangi risiko cedera pada atlet BKMF Bolavoli FIKK UNM.</w:t>
      </w:r>
    </w:p>
    <w:p w14:paraId="12304A9B" w14:textId="77777777" w:rsidR="00145872" w:rsidRDefault="00A23A9D" w:rsidP="00145872">
      <w:pPr>
        <w:pBdr>
          <w:top w:val="nil"/>
          <w:left w:val="nil"/>
          <w:bottom w:val="nil"/>
          <w:right w:val="nil"/>
          <w:between w:val="nil"/>
        </w:pBdr>
        <w:spacing w:line="240" w:lineRule="auto"/>
        <w:ind w:firstLine="567"/>
        <w:rPr>
          <w:rFonts w:ascii="Cambria" w:eastAsia="Cambria" w:hAnsi="Cambria" w:cs="Cambria"/>
          <w:color w:val="000000"/>
          <w:sz w:val="22"/>
          <w:szCs w:val="22"/>
        </w:rPr>
      </w:pPr>
      <w:r w:rsidRPr="00A23A9D">
        <w:rPr>
          <w:rFonts w:ascii="Cambria" w:eastAsia="Cambria" w:hAnsi="Cambria" w:cs="Cambria"/>
          <w:color w:val="000000"/>
          <w:sz w:val="22"/>
          <w:szCs w:val="22"/>
        </w:rPr>
        <w:t>Simpulan dari uji statistik ini adalah program pelatihan kondisi fisik efektif dalam meningkatkan kinerja fisik sekaligus menurunkan risiko cedera secara signifikan, mendukung hipotesis penelitian dan memberikan dasar kuat untuk implementasi program pelatihan serupa dalam olahraga bola voli</w:t>
      </w:r>
      <w:r w:rsidR="00145872">
        <w:rPr>
          <w:rFonts w:ascii="Cambria" w:eastAsia="Cambria" w:hAnsi="Cambria" w:cs="Cambria"/>
          <w:color w:val="000000"/>
          <w:sz w:val="22"/>
          <w:szCs w:val="22"/>
        </w:rPr>
        <w:t>.</w:t>
      </w:r>
    </w:p>
    <w:p w14:paraId="61AAC91D" w14:textId="77777777" w:rsidR="00A23A9D" w:rsidRDefault="00F142A1" w:rsidP="00145872">
      <w:pPr>
        <w:pBdr>
          <w:top w:val="nil"/>
          <w:left w:val="nil"/>
          <w:bottom w:val="nil"/>
          <w:right w:val="nil"/>
          <w:between w:val="nil"/>
        </w:pBdr>
        <w:spacing w:line="240" w:lineRule="auto"/>
        <w:jc w:val="center"/>
        <w:rPr>
          <w:rFonts w:ascii="Cambria" w:eastAsia="Times New Roman" w:hAnsi="Cambria"/>
          <w:noProof w:val="0"/>
          <w:sz w:val="22"/>
          <w:szCs w:val="22"/>
          <w:lang w:val="en-ID" w:eastAsia="en-ID"/>
        </w:rPr>
      </w:pPr>
      <w:r>
        <w:rPr>
          <w:rFonts w:ascii="Cambria" w:eastAsia="Times New Roman" w:hAnsi="Cambria"/>
          <w:noProof w:val="0"/>
          <w:sz w:val="22"/>
          <w:szCs w:val="22"/>
          <w:lang w:val="en-ID" w:eastAsia="en-ID"/>
        </w:rPr>
        <w:t>6</w:t>
      </w:r>
      <w:r w:rsidR="00A23A9D" w:rsidRPr="00A23A9D">
        <w:rPr>
          <w:rFonts w:ascii="Cambria" w:eastAsia="Times New Roman" w:hAnsi="Cambria"/>
          <w:noProof w:val="0"/>
          <w:sz w:val="22"/>
          <w:szCs w:val="22"/>
          <w:lang w:val="en-ID" w:eastAsia="en-ID"/>
        </w:rPr>
        <w:t>Tabel</w:t>
      </w:r>
      <w:r w:rsidR="00A23A9D">
        <w:rPr>
          <w:rFonts w:ascii="Cambria" w:eastAsia="Times New Roman" w:hAnsi="Cambria"/>
          <w:noProof w:val="0"/>
          <w:sz w:val="22"/>
          <w:szCs w:val="22"/>
          <w:lang w:val="en-ID" w:eastAsia="en-ID"/>
        </w:rPr>
        <w:t xml:space="preserve"> 5.</w:t>
      </w:r>
      <w:r w:rsidR="00A23A9D" w:rsidRPr="00A23A9D">
        <w:rPr>
          <w:rFonts w:ascii="Cambria" w:eastAsia="Times New Roman" w:hAnsi="Cambria"/>
          <w:noProof w:val="0"/>
          <w:sz w:val="22"/>
          <w:szCs w:val="22"/>
          <w:lang w:val="en-ID" w:eastAsia="en-ID"/>
        </w:rPr>
        <w:t xml:space="preserve"> Hasil uji paired sample t-test </w:t>
      </w:r>
      <w:proofErr w:type="spellStart"/>
      <w:r w:rsidR="00A23A9D" w:rsidRPr="00A23A9D">
        <w:rPr>
          <w:rFonts w:ascii="Cambria" w:eastAsia="Times New Roman" w:hAnsi="Cambria"/>
          <w:noProof w:val="0"/>
          <w:sz w:val="22"/>
          <w:szCs w:val="22"/>
          <w:lang w:val="en-ID" w:eastAsia="en-ID"/>
        </w:rPr>
        <w:t>untuk</w:t>
      </w:r>
      <w:proofErr w:type="spellEnd"/>
      <w:r w:rsidR="00A23A9D" w:rsidRPr="00A23A9D">
        <w:rPr>
          <w:rFonts w:ascii="Cambria" w:eastAsia="Times New Roman" w:hAnsi="Cambria"/>
          <w:noProof w:val="0"/>
          <w:sz w:val="22"/>
          <w:szCs w:val="22"/>
          <w:lang w:val="en-ID" w:eastAsia="en-ID"/>
        </w:rPr>
        <w:t xml:space="preserve"> </w:t>
      </w:r>
      <w:proofErr w:type="spellStart"/>
      <w:r w:rsidR="00A23A9D" w:rsidRPr="00A23A9D">
        <w:rPr>
          <w:rFonts w:ascii="Cambria" w:eastAsia="Times New Roman" w:hAnsi="Cambria"/>
          <w:noProof w:val="0"/>
          <w:sz w:val="22"/>
          <w:szCs w:val="22"/>
          <w:lang w:val="en-ID" w:eastAsia="en-ID"/>
        </w:rPr>
        <w:t>kondisi</w:t>
      </w:r>
      <w:proofErr w:type="spellEnd"/>
      <w:r w:rsidR="00A23A9D" w:rsidRPr="00A23A9D">
        <w:rPr>
          <w:rFonts w:ascii="Cambria" w:eastAsia="Times New Roman" w:hAnsi="Cambria"/>
          <w:noProof w:val="0"/>
          <w:sz w:val="22"/>
          <w:szCs w:val="22"/>
          <w:lang w:val="en-ID" w:eastAsia="en-ID"/>
        </w:rPr>
        <w:t xml:space="preserve"> </w:t>
      </w:r>
      <w:proofErr w:type="spellStart"/>
      <w:r w:rsidR="00A23A9D" w:rsidRPr="00A23A9D">
        <w:rPr>
          <w:rFonts w:ascii="Cambria" w:eastAsia="Times New Roman" w:hAnsi="Cambria"/>
          <w:noProof w:val="0"/>
          <w:sz w:val="22"/>
          <w:szCs w:val="22"/>
          <w:lang w:val="en-ID" w:eastAsia="en-ID"/>
        </w:rPr>
        <w:t>fisik</w:t>
      </w:r>
      <w:proofErr w:type="spellEnd"/>
      <w:r w:rsidR="00A23A9D" w:rsidRPr="00A23A9D">
        <w:rPr>
          <w:rFonts w:ascii="Cambria" w:eastAsia="Times New Roman" w:hAnsi="Cambria"/>
          <w:noProof w:val="0"/>
          <w:sz w:val="22"/>
          <w:szCs w:val="22"/>
          <w:lang w:val="en-ID" w:eastAsia="en-ID"/>
        </w:rPr>
        <w:t xml:space="preserve"> dan </w:t>
      </w:r>
      <w:proofErr w:type="spellStart"/>
      <w:r w:rsidR="00A23A9D" w:rsidRPr="00A23A9D">
        <w:rPr>
          <w:rFonts w:ascii="Cambria" w:eastAsia="Times New Roman" w:hAnsi="Cambria"/>
          <w:noProof w:val="0"/>
          <w:sz w:val="22"/>
          <w:szCs w:val="22"/>
          <w:lang w:val="en-ID" w:eastAsia="en-ID"/>
        </w:rPr>
        <w:t>risiko</w:t>
      </w:r>
      <w:proofErr w:type="spellEnd"/>
      <w:r w:rsidR="00A23A9D" w:rsidRPr="00A23A9D">
        <w:rPr>
          <w:rFonts w:ascii="Cambria" w:eastAsia="Times New Roman" w:hAnsi="Cambria"/>
          <w:noProof w:val="0"/>
          <w:sz w:val="22"/>
          <w:szCs w:val="22"/>
          <w:lang w:val="en-ID" w:eastAsia="en-ID"/>
        </w:rPr>
        <w:t xml:space="preserve"> </w:t>
      </w:r>
      <w:proofErr w:type="spellStart"/>
      <w:r w:rsidR="00A23A9D" w:rsidRPr="00A23A9D">
        <w:rPr>
          <w:rFonts w:ascii="Cambria" w:eastAsia="Times New Roman" w:hAnsi="Cambria"/>
          <w:noProof w:val="0"/>
          <w:sz w:val="22"/>
          <w:szCs w:val="22"/>
          <w:lang w:val="en-ID" w:eastAsia="en-ID"/>
        </w:rPr>
        <w:t>cedera</w:t>
      </w:r>
      <w:proofErr w:type="spellEnd"/>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1187"/>
        <w:gridCol w:w="1275"/>
        <w:gridCol w:w="993"/>
        <w:gridCol w:w="1134"/>
        <w:gridCol w:w="2126"/>
      </w:tblGrid>
      <w:tr w:rsidR="00A23A9D" w14:paraId="1022019D" w14:textId="77777777" w:rsidTr="00776CC2">
        <w:tc>
          <w:tcPr>
            <w:tcW w:w="2263" w:type="dxa"/>
            <w:tcBorders>
              <w:bottom w:val="single" w:sz="4" w:space="0" w:color="auto"/>
            </w:tcBorders>
            <w:vAlign w:val="center"/>
          </w:tcPr>
          <w:p w14:paraId="6FF24F33" w14:textId="77777777" w:rsidR="00A23A9D" w:rsidRPr="00A23A9D" w:rsidRDefault="00A23A9D" w:rsidP="00776CC2">
            <w:pPr>
              <w:spacing w:line="240" w:lineRule="auto"/>
              <w:jc w:val="center"/>
              <w:rPr>
                <w:rFonts w:ascii="Cambria" w:eastAsia="Times New Roman" w:hAnsi="Cambria"/>
                <w:b/>
                <w:bCs/>
                <w:noProof w:val="0"/>
                <w:sz w:val="22"/>
                <w:szCs w:val="22"/>
                <w:lang w:val="en-ID" w:eastAsia="en-ID"/>
              </w:rPr>
            </w:pPr>
            <w:r w:rsidRPr="00A23A9D">
              <w:rPr>
                <w:rFonts w:ascii="Cambria" w:eastAsia="Times New Roman" w:hAnsi="Cambria"/>
                <w:b/>
                <w:bCs/>
                <w:noProof w:val="0"/>
                <w:sz w:val="22"/>
                <w:szCs w:val="22"/>
                <w:lang w:val="en-ID" w:eastAsia="en-ID"/>
              </w:rPr>
              <w:t>Parameter</w:t>
            </w:r>
          </w:p>
        </w:tc>
        <w:tc>
          <w:tcPr>
            <w:tcW w:w="1187" w:type="dxa"/>
            <w:tcBorders>
              <w:bottom w:val="single" w:sz="4" w:space="0" w:color="auto"/>
            </w:tcBorders>
            <w:vAlign w:val="center"/>
          </w:tcPr>
          <w:p w14:paraId="3DD5466C" w14:textId="77777777" w:rsidR="00A23A9D" w:rsidRPr="00A23A9D" w:rsidRDefault="00A23A9D" w:rsidP="00776CC2">
            <w:pPr>
              <w:spacing w:line="240" w:lineRule="auto"/>
              <w:jc w:val="center"/>
              <w:rPr>
                <w:rFonts w:ascii="Cambria" w:eastAsia="Times New Roman" w:hAnsi="Cambria"/>
                <w:b/>
                <w:bCs/>
                <w:noProof w:val="0"/>
                <w:sz w:val="22"/>
                <w:szCs w:val="22"/>
                <w:lang w:val="en-ID" w:eastAsia="en-ID"/>
              </w:rPr>
            </w:pPr>
            <w:r w:rsidRPr="00A23A9D">
              <w:rPr>
                <w:rFonts w:ascii="Cambria" w:eastAsia="Times New Roman" w:hAnsi="Cambria"/>
                <w:b/>
                <w:bCs/>
                <w:noProof w:val="0"/>
                <w:sz w:val="22"/>
                <w:szCs w:val="22"/>
                <w:lang w:val="en-ID" w:eastAsia="en-ID"/>
              </w:rPr>
              <w:t>Mean Pre-Test</w:t>
            </w:r>
          </w:p>
        </w:tc>
        <w:tc>
          <w:tcPr>
            <w:tcW w:w="1275" w:type="dxa"/>
            <w:tcBorders>
              <w:bottom w:val="single" w:sz="4" w:space="0" w:color="auto"/>
            </w:tcBorders>
            <w:vAlign w:val="center"/>
          </w:tcPr>
          <w:p w14:paraId="39FB707B" w14:textId="77777777" w:rsidR="00A23A9D" w:rsidRPr="00A23A9D" w:rsidRDefault="00A23A9D" w:rsidP="00776CC2">
            <w:pPr>
              <w:spacing w:line="240" w:lineRule="auto"/>
              <w:jc w:val="center"/>
              <w:rPr>
                <w:rFonts w:ascii="Cambria" w:eastAsia="Times New Roman" w:hAnsi="Cambria"/>
                <w:b/>
                <w:bCs/>
                <w:noProof w:val="0"/>
                <w:sz w:val="22"/>
                <w:szCs w:val="22"/>
                <w:lang w:val="en-ID" w:eastAsia="en-ID"/>
              </w:rPr>
            </w:pPr>
            <w:r w:rsidRPr="00A23A9D">
              <w:rPr>
                <w:rFonts w:ascii="Cambria" w:eastAsia="Times New Roman" w:hAnsi="Cambria"/>
                <w:b/>
                <w:bCs/>
                <w:noProof w:val="0"/>
                <w:sz w:val="22"/>
                <w:szCs w:val="22"/>
                <w:lang w:val="en-ID" w:eastAsia="en-ID"/>
              </w:rPr>
              <w:t>Mean Post-Test</w:t>
            </w:r>
          </w:p>
        </w:tc>
        <w:tc>
          <w:tcPr>
            <w:tcW w:w="993" w:type="dxa"/>
            <w:tcBorders>
              <w:bottom w:val="single" w:sz="4" w:space="0" w:color="auto"/>
            </w:tcBorders>
            <w:vAlign w:val="center"/>
          </w:tcPr>
          <w:p w14:paraId="7E16F0F4" w14:textId="77777777" w:rsidR="00A23A9D" w:rsidRPr="00A23A9D" w:rsidRDefault="00A23A9D" w:rsidP="00776CC2">
            <w:pPr>
              <w:spacing w:line="240" w:lineRule="auto"/>
              <w:jc w:val="center"/>
              <w:rPr>
                <w:rFonts w:ascii="Cambria" w:eastAsia="Times New Roman" w:hAnsi="Cambria"/>
                <w:b/>
                <w:bCs/>
                <w:noProof w:val="0"/>
                <w:sz w:val="22"/>
                <w:szCs w:val="22"/>
                <w:lang w:val="en-ID" w:eastAsia="en-ID"/>
              </w:rPr>
            </w:pPr>
            <w:r w:rsidRPr="00A23A9D">
              <w:rPr>
                <w:rFonts w:ascii="Cambria" w:eastAsia="Times New Roman" w:hAnsi="Cambria"/>
                <w:b/>
                <w:bCs/>
                <w:noProof w:val="0"/>
                <w:sz w:val="22"/>
                <w:szCs w:val="22"/>
                <w:lang w:val="en-ID" w:eastAsia="en-ID"/>
              </w:rPr>
              <w:t>t-Value</w:t>
            </w:r>
          </w:p>
        </w:tc>
        <w:tc>
          <w:tcPr>
            <w:tcW w:w="1134" w:type="dxa"/>
            <w:tcBorders>
              <w:bottom w:val="single" w:sz="4" w:space="0" w:color="auto"/>
            </w:tcBorders>
            <w:vAlign w:val="center"/>
          </w:tcPr>
          <w:p w14:paraId="5126AB6A" w14:textId="77777777" w:rsidR="00A23A9D" w:rsidRPr="00A23A9D" w:rsidRDefault="00A23A9D" w:rsidP="00776CC2">
            <w:pPr>
              <w:spacing w:line="240" w:lineRule="auto"/>
              <w:jc w:val="center"/>
              <w:rPr>
                <w:rFonts w:ascii="Cambria" w:eastAsia="Times New Roman" w:hAnsi="Cambria"/>
                <w:b/>
                <w:bCs/>
                <w:noProof w:val="0"/>
                <w:sz w:val="22"/>
                <w:szCs w:val="22"/>
                <w:lang w:val="en-ID" w:eastAsia="en-ID"/>
              </w:rPr>
            </w:pPr>
            <w:r w:rsidRPr="00A23A9D">
              <w:rPr>
                <w:rFonts w:ascii="Cambria" w:eastAsia="Times New Roman" w:hAnsi="Cambria"/>
                <w:b/>
                <w:bCs/>
                <w:noProof w:val="0"/>
                <w:sz w:val="22"/>
                <w:szCs w:val="22"/>
                <w:lang w:val="en-ID" w:eastAsia="en-ID"/>
              </w:rPr>
              <w:t>p-Value</w:t>
            </w:r>
          </w:p>
        </w:tc>
        <w:tc>
          <w:tcPr>
            <w:tcW w:w="2126" w:type="dxa"/>
            <w:tcBorders>
              <w:bottom w:val="single" w:sz="4" w:space="0" w:color="auto"/>
            </w:tcBorders>
            <w:vAlign w:val="center"/>
          </w:tcPr>
          <w:p w14:paraId="538AD534" w14:textId="77777777" w:rsidR="00A23A9D" w:rsidRPr="00A23A9D" w:rsidRDefault="00A23A9D" w:rsidP="00776CC2">
            <w:pPr>
              <w:spacing w:line="240" w:lineRule="auto"/>
              <w:jc w:val="center"/>
              <w:rPr>
                <w:rFonts w:ascii="Cambria" w:eastAsia="Times New Roman" w:hAnsi="Cambria"/>
                <w:b/>
                <w:bCs/>
                <w:noProof w:val="0"/>
                <w:sz w:val="22"/>
                <w:szCs w:val="22"/>
                <w:lang w:val="en-ID" w:eastAsia="en-ID"/>
              </w:rPr>
            </w:pPr>
            <w:r w:rsidRPr="00A23A9D">
              <w:rPr>
                <w:rFonts w:ascii="Cambria" w:eastAsia="Times New Roman" w:hAnsi="Cambria"/>
                <w:b/>
                <w:bCs/>
                <w:noProof w:val="0"/>
                <w:sz w:val="22"/>
                <w:szCs w:val="22"/>
                <w:lang w:val="en-ID" w:eastAsia="en-ID"/>
              </w:rPr>
              <w:t>Kesimpulan</w:t>
            </w:r>
          </w:p>
        </w:tc>
      </w:tr>
      <w:tr w:rsidR="00A23A9D" w14:paraId="6013AC45" w14:textId="77777777" w:rsidTr="00776CC2">
        <w:tc>
          <w:tcPr>
            <w:tcW w:w="2263" w:type="dxa"/>
            <w:tcBorders>
              <w:top w:val="single" w:sz="4" w:space="0" w:color="auto"/>
              <w:bottom w:val="nil"/>
            </w:tcBorders>
            <w:vAlign w:val="center"/>
          </w:tcPr>
          <w:p w14:paraId="03A48FB9" w14:textId="77777777" w:rsidR="00A23A9D" w:rsidRPr="00A23A9D" w:rsidRDefault="00A23A9D" w:rsidP="00776CC2">
            <w:pPr>
              <w:spacing w:line="240" w:lineRule="auto"/>
              <w:jc w:val="left"/>
              <w:rPr>
                <w:rFonts w:ascii="Cambria" w:eastAsia="Times New Roman" w:hAnsi="Cambria"/>
                <w:noProof w:val="0"/>
                <w:sz w:val="22"/>
                <w:szCs w:val="22"/>
                <w:lang w:val="en-ID" w:eastAsia="en-ID"/>
              </w:rPr>
            </w:pPr>
            <w:proofErr w:type="spellStart"/>
            <w:r w:rsidRPr="00A23A9D">
              <w:rPr>
                <w:rFonts w:ascii="Cambria" w:eastAsia="Times New Roman" w:hAnsi="Cambria"/>
                <w:noProof w:val="0"/>
                <w:sz w:val="22"/>
                <w:szCs w:val="22"/>
                <w:lang w:val="en-ID" w:eastAsia="en-ID"/>
              </w:rPr>
              <w:t>Lari</w:t>
            </w:r>
            <w:proofErr w:type="spellEnd"/>
            <w:r w:rsidRPr="00A23A9D">
              <w:rPr>
                <w:rFonts w:ascii="Cambria" w:eastAsia="Times New Roman" w:hAnsi="Cambria"/>
                <w:noProof w:val="0"/>
                <w:sz w:val="22"/>
                <w:szCs w:val="22"/>
                <w:lang w:val="en-ID" w:eastAsia="en-ID"/>
              </w:rPr>
              <w:t xml:space="preserve"> 12 </w:t>
            </w:r>
            <w:proofErr w:type="spellStart"/>
            <w:r w:rsidRPr="00A23A9D">
              <w:rPr>
                <w:rFonts w:ascii="Cambria" w:eastAsia="Times New Roman" w:hAnsi="Cambria"/>
                <w:noProof w:val="0"/>
                <w:sz w:val="22"/>
                <w:szCs w:val="22"/>
                <w:lang w:val="en-ID" w:eastAsia="en-ID"/>
              </w:rPr>
              <w:t>menit</w:t>
            </w:r>
            <w:proofErr w:type="spellEnd"/>
            <w:r w:rsidRPr="00A23A9D">
              <w:rPr>
                <w:rFonts w:ascii="Cambria" w:eastAsia="Times New Roman" w:hAnsi="Cambria"/>
                <w:noProof w:val="0"/>
                <w:sz w:val="22"/>
                <w:szCs w:val="22"/>
                <w:lang w:val="en-ID" w:eastAsia="en-ID"/>
              </w:rPr>
              <w:t xml:space="preserve"> (meter)</w:t>
            </w:r>
          </w:p>
        </w:tc>
        <w:tc>
          <w:tcPr>
            <w:tcW w:w="1187" w:type="dxa"/>
            <w:tcBorders>
              <w:top w:val="single" w:sz="4" w:space="0" w:color="auto"/>
              <w:bottom w:val="nil"/>
            </w:tcBorders>
            <w:vAlign w:val="center"/>
          </w:tcPr>
          <w:p w14:paraId="5B2A5BB6" w14:textId="77777777" w:rsidR="00A23A9D" w:rsidRPr="00A23A9D" w:rsidRDefault="00A23A9D" w:rsidP="00776CC2">
            <w:pPr>
              <w:spacing w:line="240" w:lineRule="auto"/>
              <w:jc w:val="center"/>
              <w:rPr>
                <w:rFonts w:ascii="Cambria" w:eastAsia="Times New Roman" w:hAnsi="Cambria"/>
                <w:noProof w:val="0"/>
                <w:sz w:val="22"/>
                <w:szCs w:val="22"/>
                <w:lang w:val="en-ID" w:eastAsia="en-ID"/>
              </w:rPr>
            </w:pPr>
            <w:r w:rsidRPr="00A23A9D">
              <w:rPr>
                <w:rFonts w:ascii="Cambria" w:eastAsia="Times New Roman" w:hAnsi="Cambria"/>
                <w:noProof w:val="0"/>
                <w:sz w:val="22"/>
                <w:szCs w:val="22"/>
                <w:lang w:val="en-ID" w:eastAsia="en-ID"/>
              </w:rPr>
              <w:t>2150</w:t>
            </w:r>
          </w:p>
        </w:tc>
        <w:tc>
          <w:tcPr>
            <w:tcW w:w="1275" w:type="dxa"/>
            <w:tcBorders>
              <w:top w:val="single" w:sz="4" w:space="0" w:color="auto"/>
              <w:bottom w:val="nil"/>
            </w:tcBorders>
            <w:vAlign w:val="center"/>
          </w:tcPr>
          <w:p w14:paraId="030D351B" w14:textId="77777777" w:rsidR="00A23A9D" w:rsidRPr="00A23A9D" w:rsidRDefault="00A23A9D" w:rsidP="00776CC2">
            <w:pPr>
              <w:spacing w:line="240" w:lineRule="auto"/>
              <w:jc w:val="center"/>
              <w:rPr>
                <w:rFonts w:ascii="Cambria" w:eastAsia="Times New Roman" w:hAnsi="Cambria"/>
                <w:noProof w:val="0"/>
                <w:sz w:val="22"/>
                <w:szCs w:val="22"/>
                <w:lang w:val="en-ID" w:eastAsia="en-ID"/>
              </w:rPr>
            </w:pPr>
            <w:r w:rsidRPr="00A23A9D">
              <w:rPr>
                <w:rFonts w:ascii="Cambria" w:eastAsia="Times New Roman" w:hAnsi="Cambria"/>
                <w:noProof w:val="0"/>
                <w:sz w:val="22"/>
                <w:szCs w:val="22"/>
                <w:lang w:val="en-ID" w:eastAsia="en-ID"/>
              </w:rPr>
              <w:t>2350</w:t>
            </w:r>
          </w:p>
        </w:tc>
        <w:tc>
          <w:tcPr>
            <w:tcW w:w="993" w:type="dxa"/>
            <w:tcBorders>
              <w:top w:val="single" w:sz="4" w:space="0" w:color="auto"/>
              <w:bottom w:val="nil"/>
            </w:tcBorders>
            <w:vAlign w:val="center"/>
          </w:tcPr>
          <w:p w14:paraId="2CBAF413" w14:textId="77777777" w:rsidR="00A23A9D" w:rsidRPr="00A23A9D" w:rsidRDefault="00A23A9D" w:rsidP="00776CC2">
            <w:pPr>
              <w:spacing w:line="240" w:lineRule="auto"/>
              <w:jc w:val="center"/>
              <w:rPr>
                <w:rFonts w:ascii="Cambria" w:eastAsia="Times New Roman" w:hAnsi="Cambria"/>
                <w:noProof w:val="0"/>
                <w:sz w:val="22"/>
                <w:szCs w:val="22"/>
                <w:lang w:val="en-ID" w:eastAsia="en-ID"/>
              </w:rPr>
            </w:pPr>
            <w:r w:rsidRPr="00A23A9D">
              <w:rPr>
                <w:rFonts w:ascii="Cambria" w:eastAsia="Times New Roman" w:hAnsi="Cambria"/>
                <w:noProof w:val="0"/>
                <w:sz w:val="22"/>
                <w:szCs w:val="22"/>
                <w:lang w:val="en-ID" w:eastAsia="en-ID"/>
              </w:rPr>
              <w:t>4,25</w:t>
            </w:r>
          </w:p>
        </w:tc>
        <w:tc>
          <w:tcPr>
            <w:tcW w:w="1134" w:type="dxa"/>
            <w:tcBorders>
              <w:top w:val="single" w:sz="4" w:space="0" w:color="auto"/>
              <w:bottom w:val="nil"/>
            </w:tcBorders>
            <w:vAlign w:val="center"/>
          </w:tcPr>
          <w:p w14:paraId="1B323747" w14:textId="77777777" w:rsidR="00A23A9D" w:rsidRPr="00A23A9D" w:rsidRDefault="00A23A9D" w:rsidP="00776CC2">
            <w:pPr>
              <w:spacing w:line="240" w:lineRule="auto"/>
              <w:jc w:val="center"/>
              <w:rPr>
                <w:rFonts w:ascii="Cambria" w:eastAsia="Times New Roman" w:hAnsi="Cambria"/>
                <w:noProof w:val="0"/>
                <w:sz w:val="22"/>
                <w:szCs w:val="22"/>
                <w:lang w:val="en-ID" w:eastAsia="en-ID"/>
              </w:rPr>
            </w:pPr>
            <w:r w:rsidRPr="00A23A9D">
              <w:rPr>
                <w:rFonts w:ascii="Cambria" w:eastAsia="Times New Roman" w:hAnsi="Cambria"/>
                <w:noProof w:val="0"/>
                <w:sz w:val="22"/>
                <w:szCs w:val="22"/>
                <w:lang w:val="en-ID" w:eastAsia="en-ID"/>
              </w:rPr>
              <w:t>0,001</w:t>
            </w:r>
          </w:p>
        </w:tc>
        <w:tc>
          <w:tcPr>
            <w:tcW w:w="2126" w:type="dxa"/>
            <w:tcBorders>
              <w:top w:val="single" w:sz="4" w:space="0" w:color="auto"/>
              <w:bottom w:val="nil"/>
            </w:tcBorders>
            <w:vAlign w:val="center"/>
          </w:tcPr>
          <w:p w14:paraId="707F5603" w14:textId="77777777" w:rsidR="00A23A9D" w:rsidRPr="00A23A9D" w:rsidRDefault="00A23A9D" w:rsidP="00776CC2">
            <w:pPr>
              <w:spacing w:line="240" w:lineRule="auto"/>
              <w:jc w:val="center"/>
              <w:rPr>
                <w:rFonts w:ascii="Cambria" w:eastAsia="Times New Roman" w:hAnsi="Cambria"/>
                <w:noProof w:val="0"/>
                <w:sz w:val="22"/>
                <w:szCs w:val="22"/>
                <w:lang w:val="en-ID" w:eastAsia="en-ID"/>
              </w:rPr>
            </w:pPr>
            <w:proofErr w:type="spellStart"/>
            <w:r w:rsidRPr="00A23A9D">
              <w:rPr>
                <w:rFonts w:ascii="Cambria" w:eastAsia="Times New Roman" w:hAnsi="Cambria"/>
                <w:noProof w:val="0"/>
                <w:sz w:val="22"/>
                <w:szCs w:val="22"/>
                <w:lang w:val="en-ID" w:eastAsia="en-ID"/>
              </w:rPr>
              <w:t>Signifikan</w:t>
            </w:r>
            <w:proofErr w:type="spellEnd"/>
            <w:r w:rsidRPr="00A23A9D">
              <w:rPr>
                <w:rFonts w:ascii="Cambria" w:eastAsia="Times New Roman" w:hAnsi="Cambria"/>
                <w:noProof w:val="0"/>
                <w:sz w:val="22"/>
                <w:szCs w:val="22"/>
                <w:lang w:val="en-ID" w:eastAsia="en-ID"/>
              </w:rPr>
              <w:t xml:space="preserve"> (p &lt; 0,05)</w:t>
            </w:r>
          </w:p>
        </w:tc>
      </w:tr>
      <w:tr w:rsidR="00A23A9D" w14:paraId="5FEB4A72" w14:textId="77777777" w:rsidTr="00776CC2">
        <w:tc>
          <w:tcPr>
            <w:tcW w:w="2263" w:type="dxa"/>
            <w:tcBorders>
              <w:top w:val="nil"/>
            </w:tcBorders>
            <w:vAlign w:val="center"/>
          </w:tcPr>
          <w:p w14:paraId="6DC4C495" w14:textId="77777777" w:rsidR="00A23A9D" w:rsidRPr="00A23A9D" w:rsidRDefault="00A23A9D" w:rsidP="00776CC2">
            <w:pPr>
              <w:spacing w:line="240" w:lineRule="auto"/>
              <w:jc w:val="left"/>
              <w:rPr>
                <w:rFonts w:ascii="Cambria" w:eastAsia="Times New Roman" w:hAnsi="Cambria"/>
                <w:noProof w:val="0"/>
                <w:sz w:val="22"/>
                <w:szCs w:val="22"/>
                <w:lang w:val="en-ID" w:eastAsia="en-ID"/>
              </w:rPr>
            </w:pPr>
            <w:r w:rsidRPr="00A23A9D">
              <w:rPr>
                <w:rFonts w:ascii="Cambria" w:eastAsia="Times New Roman" w:hAnsi="Cambria"/>
                <w:noProof w:val="0"/>
                <w:sz w:val="22"/>
                <w:szCs w:val="22"/>
                <w:lang w:val="en-ID" w:eastAsia="en-ID"/>
              </w:rPr>
              <w:t>Push-up (</w:t>
            </w:r>
            <w:proofErr w:type="spellStart"/>
            <w:r w:rsidRPr="00A23A9D">
              <w:rPr>
                <w:rFonts w:ascii="Cambria" w:eastAsia="Times New Roman" w:hAnsi="Cambria"/>
                <w:noProof w:val="0"/>
                <w:sz w:val="22"/>
                <w:szCs w:val="22"/>
                <w:lang w:val="en-ID" w:eastAsia="en-ID"/>
              </w:rPr>
              <w:t>jumlah</w:t>
            </w:r>
            <w:proofErr w:type="spellEnd"/>
            <w:r w:rsidRPr="00A23A9D">
              <w:rPr>
                <w:rFonts w:ascii="Cambria" w:eastAsia="Times New Roman" w:hAnsi="Cambria"/>
                <w:noProof w:val="0"/>
                <w:sz w:val="22"/>
                <w:szCs w:val="22"/>
                <w:lang w:val="en-ID" w:eastAsia="en-ID"/>
              </w:rPr>
              <w:t>)</w:t>
            </w:r>
          </w:p>
        </w:tc>
        <w:tc>
          <w:tcPr>
            <w:tcW w:w="1187" w:type="dxa"/>
            <w:tcBorders>
              <w:top w:val="nil"/>
            </w:tcBorders>
            <w:vAlign w:val="center"/>
          </w:tcPr>
          <w:p w14:paraId="30B66916" w14:textId="77777777" w:rsidR="00A23A9D" w:rsidRPr="00A23A9D" w:rsidRDefault="00A23A9D" w:rsidP="00776CC2">
            <w:pPr>
              <w:spacing w:line="240" w:lineRule="auto"/>
              <w:jc w:val="center"/>
              <w:rPr>
                <w:rFonts w:ascii="Cambria" w:eastAsia="Times New Roman" w:hAnsi="Cambria"/>
                <w:noProof w:val="0"/>
                <w:sz w:val="22"/>
                <w:szCs w:val="22"/>
                <w:lang w:val="en-ID" w:eastAsia="en-ID"/>
              </w:rPr>
            </w:pPr>
            <w:r w:rsidRPr="00A23A9D">
              <w:rPr>
                <w:rFonts w:ascii="Cambria" w:eastAsia="Times New Roman" w:hAnsi="Cambria"/>
                <w:noProof w:val="0"/>
                <w:sz w:val="22"/>
                <w:szCs w:val="22"/>
                <w:lang w:val="en-ID" w:eastAsia="en-ID"/>
              </w:rPr>
              <w:t>32,6</w:t>
            </w:r>
          </w:p>
        </w:tc>
        <w:tc>
          <w:tcPr>
            <w:tcW w:w="1275" w:type="dxa"/>
            <w:tcBorders>
              <w:top w:val="nil"/>
            </w:tcBorders>
            <w:vAlign w:val="center"/>
          </w:tcPr>
          <w:p w14:paraId="60EA4CA1" w14:textId="77777777" w:rsidR="00A23A9D" w:rsidRPr="00A23A9D" w:rsidRDefault="00A23A9D" w:rsidP="00776CC2">
            <w:pPr>
              <w:spacing w:line="240" w:lineRule="auto"/>
              <w:jc w:val="center"/>
              <w:rPr>
                <w:rFonts w:ascii="Cambria" w:eastAsia="Times New Roman" w:hAnsi="Cambria"/>
                <w:noProof w:val="0"/>
                <w:sz w:val="22"/>
                <w:szCs w:val="22"/>
                <w:lang w:val="en-ID" w:eastAsia="en-ID"/>
              </w:rPr>
            </w:pPr>
            <w:r w:rsidRPr="00A23A9D">
              <w:rPr>
                <w:rFonts w:ascii="Cambria" w:eastAsia="Times New Roman" w:hAnsi="Cambria"/>
                <w:noProof w:val="0"/>
                <w:sz w:val="22"/>
                <w:szCs w:val="22"/>
                <w:lang w:val="en-ID" w:eastAsia="en-ID"/>
              </w:rPr>
              <w:t>39,4</w:t>
            </w:r>
          </w:p>
        </w:tc>
        <w:tc>
          <w:tcPr>
            <w:tcW w:w="993" w:type="dxa"/>
            <w:tcBorders>
              <w:top w:val="nil"/>
            </w:tcBorders>
            <w:vAlign w:val="center"/>
          </w:tcPr>
          <w:p w14:paraId="178A9BF3" w14:textId="77777777" w:rsidR="00A23A9D" w:rsidRPr="00A23A9D" w:rsidRDefault="00A23A9D" w:rsidP="00776CC2">
            <w:pPr>
              <w:spacing w:line="240" w:lineRule="auto"/>
              <w:jc w:val="center"/>
              <w:rPr>
                <w:rFonts w:ascii="Cambria" w:eastAsia="Times New Roman" w:hAnsi="Cambria"/>
                <w:noProof w:val="0"/>
                <w:sz w:val="22"/>
                <w:szCs w:val="22"/>
                <w:lang w:val="en-ID" w:eastAsia="en-ID"/>
              </w:rPr>
            </w:pPr>
            <w:r w:rsidRPr="00A23A9D">
              <w:rPr>
                <w:rFonts w:ascii="Cambria" w:eastAsia="Times New Roman" w:hAnsi="Cambria"/>
                <w:noProof w:val="0"/>
                <w:sz w:val="22"/>
                <w:szCs w:val="22"/>
                <w:lang w:val="en-ID" w:eastAsia="en-ID"/>
              </w:rPr>
              <w:t>5,10</w:t>
            </w:r>
          </w:p>
        </w:tc>
        <w:tc>
          <w:tcPr>
            <w:tcW w:w="1134" w:type="dxa"/>
            <w:tcBorders>
              <w:top w:val="nil"/>
            </w:tcBorders>
            <w:vAlign w:val="center"/>
          </w:tcPr>
          <w:p w14:paraId="3B8D7C7D" w14:textId="77777777" w:rsidR="00A23A9D" w:rsidRPr="00A23A9D" w:rsidRDefault="00A23A9D" w:rsidP="00776CC2">
            <w:pPr>
              <w:spacing w:line="240" w:lineRule="auto"/>
              <w:jc w:val="center"/>
              <w:rPr>
                <w:rFonts w:ascii="Cambria" w:eastAsia="Times New Roman" w:hAnsi="Cambria"/>
                <w:noProof w:val="0"/>
                <w:sz w:val="22"/>
                <w:szCs w:val="22"/>
                <w:lang w:val="en-ID" w:eastAsia="en-ID"/>
              </w:rPr>
            </w:pPr>
            <w:r w:rsidRPr="00A23A9D">
              <w:rPr>
                <w:rFonts w:ascii="Cambria" w:eastAsia="Times New Roman" w:hAnsi="Cambria"/>
                <w:noProof w:val="0"/>
                <w:sz w:val="22"/>
                <w:szCs w:val="22"/>
                <w:lang w:val="en-ID" w:eastAsia="en-ID"/>
              </w:rPr>
              <w:t>&lt;0,001</w:t>
            </w:r>
          </w:p>
        </w:tc>
        <w:tc>
          <w:tcPr>
            <w:tcW w:w="2126" w:type="dxa"/>
            <w:tcBorders>
              <w:top w:val="nil"/>
            </w:tcBorders>
            <w:vAlign w:val="center"/>
          </w:tcPr>
          <w:p w14:paraId="3DED9EA1" w14:textId="77777777" w:rsidR="00A23A9D" w:rsidRPr="00A23A9D" w:rsidRDefault="00A23A9D" w:rsidP="00776CC2">
            <w:pPr>
              <w:spacing w:line="240" w:lineRule="auto"/>
              <w:jc w:val="center"/>
              <w:rPr>
                <w:rFonts w:ascii="Cambria" w:eastAsia="Times New Roman" w:hAnsi="Cambria"/>
                <w:noProof w:val="0"/>
                <w:sz w:val="22"/>
                <w:szCs w:val="22"/>
                <w:lang w:val="en-ID" w:eastAsia="en-ID"/>
              </w:rPr>
            </w:pPr>
            <w:proofErr w:type="spellStart"/>
            <w:r w:rsidRPr="00A23A9D">
              <w:rPr>
                <w:rFonts w:ascii="Cambria" w:eastAsia="Times New Roman" w:hAnsi="Cambria"/>
                <w:noProof w:val="0"/>
                <w:sz w:val="22"/>
                <w:szCs w:val="22"/>
                <w:lang w:val="en-ID" w:eastAsia="en-ID"/>
              </w:rPr>
              <w:t>Signifikan</w:t>
            </w:r>
            <w:proofErr w:type="spellEnd"/>
            <w:r w:rsidRPr="00A23A9D">
              <w:rPr>
                <w:rFonts w:ascii="Cambria" w:eastAsia="Times New Roman" w:hAnsi="Cambria"/>
                <w:noProof w:val="0"/>
                <w:sz w:val="22"/>
                <w:szCs w:val="22"/>
                <w:lang w:val="en-ID" w:eastAsia="en-ID"/>
              </w:rPr>
              <w:t xml:space="preserve"> (p &lt; 0,05)</w:t>
            </w:r>
          </w:p>
        </w:tc>
      </w:tr>
      <w:tr w:rsidR="00A23A9D" w14:paraId="5B17C2C0" w14:textId="77777777" w:rsidTr="00776CC2">
        <w:tc>
          <w:tcPr>
            <w:tcW w:w="2263" w:type="dxa"/>
            <w:vAlign w:val="center"/>
          </w:tcPr>
          <w:p w14:paraId="6093EDF3" w14:textId="77777777" w:rsidR="00A23A9D" w:rsidRPr="00A23A9D" w:rsidRDefault="00A23A9D" w:rsidP="00776CC2">
            <w:pPr>
              <w:spacing w:line="240" w:lineRule="auto"/>
              <w:jc w:val="left"/>
              <w:rPr>
                <w:rFonts w:ascii="Cambria" w:eastAsia="Times New Roman" w:hAnsi="Cambria"/>
                <w:noProof w:val="0"/>
                <w:sz w:val="22"/>
                <w:szCs w:val="22"/>
                <w:lang w:val="en-ID" w:eastAsia="en-ID"/>
              </w:rPr>
            </w:pPr>
            <w:r w:rsidRPr="00A23A9D">
              <w:rPr>
                <w:rFonts w:ascii="Cambria" w:eastAsia="Times New Roman" w:hAnsi="Cambria"/>
                <w:noProof w:val="0"/>
                <w:sz w:val="22"/>
                <w:szCs w:val="22"/>
                <w:lang w:val="en-ID" w:eastAsia="en-ID"/>
              </w:rPr>
              <w:t>Sit-up (</w:t>
            </w:r>
            <w:proofErr w:type="spellStart"/>
            <w:r w:rsidRPr="00A23A9D">
              <w:rPr>
                <w:rFonts w:ascii="Cambria" w:eastAsia="Times New Roman" w:hAnsi="Cambria"/>
                <w:noProof w:val="0"/>
                <w:sz w:val="22"/>
                <w:szCs w:val="22"/>
                <w:lang w:val="en-ID" w:eastAsia="en-ID"/>
              </w:rPr>
              <w:t>jumlah</w:t>
            </w:r>
            <w:proofErr w:type="spellEnd"/>
            <w:r w:rsidRPr="00A23A9D">
              <w:rPr>
                <w:rFonts w:ascii="Cambria" w:eastAsia="Times New Roman" w:hAnsi="Cambria"/>
                <w:noProof w:val="0"/>
                <w:sz w:val="22"/>
                <w:szCs w:val="22"/>
                <w:lang w:val="en-ID" w:eastAsia="en-ID"/>
              </w:rPr>
              <w:t>)</w:t>
            </w:r>
          </w:p>
        </w:tc>
        <w:tc>
          <w:tcPr>
            <w:tcW w:w="1187" w:type="dxa"/>
            <w:vAlign w:val="center"/>
          </w:tcPr>
          <w:p w14:paraId="261C6AC1" w14:textId="77777777" w:rsidR="00A23A9D" w:rsidRPr="00A23A9D" w:rsidRDefault="00A23A9D" w:rsidP="00776CC2">
            <w:pPr>
              <w:spacing w:line="240" w:lineRule="auto"/>
              <w:jc w:val="center"/>
              <w:rPr>
                <w:rFonts w:ascii="Cambria" w:eastAsia="Times New Roman" w:hAnsi="Cambria"/>
                <w:noProof w:val="0"/>
                <w:sz w:val="22"/>
                <w:szCs w:val="22"/>
                <w:lang w:val="en-ID" w:eastAsia="en-ID"/>
              </w:rPr>
            </w:pPr>
            <w:r w:rsidRPr="00A23A9D">
              <w:rPr>
                <w:rFonts w:ascii="Cambria" w:eastAsia="Times New Roman" w:hAnsi="Cambria"/>
                <w:noProof w:val="0"/>
                <w:sz w:val="22"/>
                <w:szCs w:val="22"/>
                <w:lang w:val="en-ID" w:eastAsia="en-ID"/>
              </w:rPr>
              <w:t>35,1</w:t>
            </w:r>
          </w:p>
        </w:tc>
        <w:tc>
          <w:tcPr>
            <w:tcW w:w="1275" w:type="dxa"/>
            <w:vAlign w:val="center"/>
          </w:tcPr>
          <w:p w14:paraId="2B384209" w14:textId="77777777" w:rsidR="00A23A9D" w:rsidRPr="00A23A9D" w:rsidRDefault="00A23A9D" w:rsidP="00776CC2">
            <w:pPr>
              <w:spacing w:line="240" w:lineRule="auto"/>
              <w:jc w:val="center"/>
              <w:rPr>
                <w:rFonts w:ascii="Cambria" w:eastAsia="Times New Roman" w:hAnsi="Cambria"/>
                <w:noProof w:val="0"/>
                <w:sz w:val="22"/>
                <w:szCs w:val="22"/>
                <w:lang w:val="en-ID" w:eastAsia="en-ID"/>
              </w:rPr>
            </w:pPr>
            <w:r w:rsidRPr="00A23A9D">
              <w:rPr>
                <w:rFonts w:ascii="Cambria" w:eastAsia="Times New Roman" w:hAnsi="Cambria"/>
                <w:noProof w:val="0"/>
                <w:sz w:val="22"/>
                <w:szCs w:val="22"/>
                <w:lang w:val="en-ID" w:eastAsia="en-ID"/>
              </w:rPr>
              <w:t>42,8</w:t>
            </w:r>
          </w:p>
        </w:tc>
        <w:tc>
          <w:tcPr>
            <w:tcW w:w="993" w:type="dxa"/>
            <w:vAlign w:val="center"/>
          </w:tcPr>
          <w:p w14:paraId="284A1788" w14:textId="77777777" w:rsidR="00A23A9D" w:rsidRPr="00A23A9D" w:rsidRDefault="00A23A9D" w:rsidP="00776CC2">
            <w:pPr>
              <w:spacing w:line="240" w:lineRule="auto"/>
              <w:jc w:val="center"/>
              <w:rPr>
                <w:rFonts w:ascii="Cambria" w:eastAsia="Times New Roman" w:hAnsi="Cambria"/>
                <w:noProof w:val="0"/>
                <w:sz w:val="22"/>
                <w:szCs w:val="22"/>
                <w:lang w:val="en-ID" w:eastAsia="en-ID"/>
              </w:rPr>
            </w:pPr>
            <w:r w:rsidRPr="00A23A9D">
              <w:rPr>
                <w:rFonts w:ascii="Cambria" w:eastAsia="Times New Roman" w:hAnsi="Cambria"/>
                <w:noProof w:val="0"/>
                <w:sz w:val="22"/>
                <w:szCs w:val="22"/>
                <w:lang w:val="en-ID" w:eastAsia="en-ID"/>
              </w:rPr>
              <w:t>5,42</w:t>
            </w:r>
          </w:p>
        </w:tc>
        <w:tc>
          <w:tcPr>
            <w:tcW w:w="1134" w:type="dxa"/>
            <w:vAlign w:val="center"/>
          </w:tcPr>
          <w:p w14:paraId="3D758217" w14:textId="77777777" w:rsidR="00A23A9D" w:rsidRPr="00A23A9D" w:rsidRDefault="00A23A9D" w:rsidP="00776CC2">
            <w:pPr>
              <w:spacing w:line="240" w:lineRule="auto"/>
              <w:jc w:val="center"/>
              <w:rPr>
                <w:rFonts w:ascii="Cambria" w:eastAsia="Times New Roman" w:hAnsi="Cambria"/>
                <w:noProof w:val="0"/>
                <w:sz w:val="22"/>
                <w:szCs w:val="22"/>
                <w:lang w:val="en-ID" w:eastAsia="en-ID"/>
              </w:rPr>
            </w:pPr>
            <w:r w:rsidRPr="00A23A9D">
              <w:rPr>
                <w:rFonts w:ascii="Cambria" w:eastAsia="Times New Roman" w:hAnsi="Cambria"/>
                <w:noProof w:val="0"/>
                <w:sz w:val="22"/>
                <w:szCs w:val="22"/>
                <w:lang w:val="en-ID" w:eastAsia="en-ID"/>
              </w:rPr>
              <w:t>&lt;0,001</w:t>
            </w:r>
          </w:p>
        </w:tc>
        <w:tc>
          <w:tcPr>
            <w:tcW w:w="2126" w:type="dxa"/>
            <w:vAlign w:val="center"/>
          </w:tcPr>
          <w:p w14:paraId="600C8358" w14:textId="77777777" w:rsidR="00A23A9D" w:rsidRPr="00A23A9D" w:rsidRDefault="00A23A9D" w:rsidP="00776CC2">
            <w:pPr>
              <w:spacing w:line="240" w:lineRule="auto"/>
              <w:jc w:val="center"/>
              <w:rPr>
                <w:rFonts w:ascii="Cambria" w:eastAsia="Times New Roman" w:hAnsi="Cambria"/>
                <w:noProof w:val="0"/>
                <w:sz w:val="22"/>
                <w:szCs w:val="22"/>
                <w:lang w:val="en-ID" w:eastAsia="en-ID"/>
              </w:rPr>
            </w:pPr>
            <w:proofErr w:type="spellStart"/>
            <w:r w:rsidRPr="00A23A9D">
              <w:rPr>
                <w:rFonts w:ascii="Cambria" w:eastAsia="Times New Roman" w:hAnsi="Cambria"/>
                <w:noProof w:val="0"/>
                <w:sz w:val="22"/>
                <w:szCs w:val="22"/>
                <w:lang w:val="en-ID" w:eastAsia="en-ID"/>
              </w:rPr>
              <w:t>Signifikan</w:t>
            </w:r>
            <w:proofErr w:type="spellEnd"/>
            <w:r w:rsidRPr="00A23A9D">
              <w:rPr>
                <w:rFonts w:ascii="Cambria" w:eastAsia="Times New Roman" w:hAnsi="Cambria"/>
                <w:noProof w:val="0"/>
                <w:sz w:val="22"/>
                <w:szCs w:val="22"/>
                <w:lang w:val="en-ID" w:eastAsia="en-ID"/>
              </w:rPr>
              <w:t xml:space="preserve"> (p &lt; 0,05)</w:t>
            </w:r>
          </w:p>
        </w:tc>
      </w:tr>
      <w:tr w:rsidR="00A23A9D" w14:paraId="02098DC2" w14:textId="77777777" w:rsidTr="00776CC2">
        <w:tc>
          <w:tcPr>
            <w:tcW w:w="2263" w:type="dxa"/>
            <w:vAlign w:val="center"/>
          </w:tcPr>
          <w:p w14:paraId="39971C4A" w14:textId="77777777" w:rsidR="00A23A9D" w:rsidRPr="00A23A9D" w:rsidRDefault="00A23A9D" w:rsidP="00776CC2">
            <w:pPr>
              <w:spacing w:line="240" w:lineRule="auto"/>
              <w:jc w:val="left"/>
              <w:rPr>
                <w:rFonts w:ascii="Cambria" w:eastAsia="Times New Roman" w:hAnsi="Cambria"/>
                <w:noProof w:val="0"/>
                <w:sz w:val="22"/>
                <w:szCs w:val="22"/>
                <w:lang w:val="en-ID" w:eastAsia="en-ID"/>
              </w:rPr>
            </w:pPr>
            <w:r w:rsidRPr="00A23A9D">
              <w:rPr>
                <w:rFonts w:ascii="Cambria" w:eastAsia="Times New Roman" w:hAnsi="Cambria"/>
                <w:noProof w:val="0"/>
                <w:sz w:val="22"/>
                <w:szCs w:val="22"/>
                <w:lang w:val="en-ID" w:eastAsia="en-ID"/>
              </w:rPr>
              <w:t>Shuttle run (</w:t>
            </w:r>
            <w:proofErr w:type="spellStart"/>
            <w:r w:rsidRPr="00A23A9D">
              <w:rPr>
                <w:rFonts w:ascii="Cambria" w:eastAsia="Times New Roman" w:hAnsi="Cambria"/>
                <w:noProof w:val="0"/>
                <w:sz w:val="22"/>
                <w:szCs w:val="22"/>
                <w:lang w:val="en-ID" w:eastAsia="en-ID"/>
              </w:rPr>
              <w:t>detik</w:t>
            </w:r>
            <w:proofErr w:type="spellEnd"/>
            <w:r w:rsidRPr="00A23A9D">
              <w:rPr>
                <w:rFonts w:ascii="Cambria" w:eastAsia="Times New Roman" w:hAnsi="Cambria"/>
                <w:noProof w:val="0"/>
                <w:sz w:val="22"/>
                <w:szCs w:val="22"/>
                <w:lang w:val="en-ID" w:eastAsia="en-ID"/>
              </w:rPr>
              <w:t>)</w:t>
            </w:r>
          </w:p>
        </w:tc>
        <w:tc>
          <w:tcPr>
            <w:tcW w:w="1187" w:type="dxa"/>
            <w:vAlign w:val="center"/>
          </w:tcPr>
          <w:p w14:paraId="752502DE" w14:textId="77777777" w:rsidR="00A23A9D" w:rsidRPr="00A23A9D" w:rsidRDefault="00A23A9D" w:rsidP="00776CC2">
            <w:pPr>
              <w:spacing w:line="240" w:lineRule="auto"/>
              <w:jc w:val="center"/>
              <w:rPr>
                <w:rFonts w:ascii="Cambria" w:eastAsia="Times New Roman" w:hAnsi="Cambria"/>
                <w:noProof w:val="0"/>
                <w:sz w:val="22"/>
                <w:szCs w:val="22"/>
                <w:lang w:val="en-ID" w:eastAsia="en-ID"/>
              </w:rPr>
            </w:pPr>
            <w:r w:rsidRPr="00A23A9D">
              <w:rPr>
                <w:rFonts w:ascii="Cambria" w:eastAsia="Times New Roman" w:hAnsi="Cambria"/>
                <w:noProof w:val="0"/>
                <w:sz w:val="22"/>
                <w:szCs w:val="22"/>
                <w:lang w:val="en-ID" w:eastAsia="en-ID"/>
              </w:rPr>
              <w:t>11,8</w:t>
            </w:r>
          </w:p>
        </w:tc>
        <w:tc>
          <w:tcPr>
            <w:tcW w:w="1275" w:type="dxa"/>
            <w:vAlign w:val="center"/>
          </w:tcPr>
          <w:p w14:paraId="27EC0380" w14:textId="77777777" w:rsidR="00A23A9D" w:rsidRPr="00A23A9D" w:rsidRDefault="00A23A9D" w:rsidP="00776CC2">
            <w:pPr>
              <w:spacing w:line="240" w:lineRule="auto"/>
              <w:jc w:val="center"/>
              <w:rPr>
                <w:rFonts w:ascii="Cambria" w:eastAsia="Times New Roman" w:hAnsi="Cambria"/>
                <w:noProof w:val="0"/>
                <w:sz w:val="22"/>
                <w:szCs w:val="22"/>
                <w:lang w:val="en-ID" w:eastAsia="en-ID"/>
              </w:rPr>
            </w:pPr>
            <w:r w:rsidRPr="00A23A9D">
              <w:rPr>
                <w:rFonts w:ascii="Cambria" w:eastAsia="Times New Roman" w:hAnsi="Cambria"/>
                <w:noProof w:val="0"/>
                <w:sz w:val="22"/>
                <w:szCs w:val="22"/>
                <w:lang w:val="en-ID" w:eastAsia="en-ID"/>
              </w:rPr>
              <w:t>10,9</w:t>
            </w:r>
          </w:p>
        </w:tc>
        <w:tc>
          <w:tcPr>
            <w:tcW w:w="993" w:type="dxa"/>
            <w:vAlign w:val="center"/>
          </w:tcPr>
          <w:p w14:paraId="244EFAED" w14:textId="77777777" w:rsidR="00A23A9D" w:rsidRPr="00A23A9D" w:rsidRDefault="00A23A9D" w:rsidP="00776CC2">
            <w:pPr>
              <w:spacing w:line="240" w:lineRule="auto"/>
              <w:jc w:val="center"/>
              <w:rPr>
                <w:rFonts w:ascii="Cambria" w:eastAsia="Times New Roman" w:hAnsi="Cambria"/>
                <w:noProof w:val="0"/>
                <w:sz w:val="22"/>
                <w:szCs w:val="22"/>
                <w:lang w:val="en-ID" w:eastAsia="en-ID"/>
              </w:rPr>
            </w:pPr>
            <w:r w:rsidRPr="00A23A9D">
              <w:rPr>
                <w:rFonts w:ascii="Cambria" w:eastAsia="Times New Roman" w:hAnsi="Cambria"/>
                <w:noProof w:val="0"/>
                <w:sz w:val="22"/>
                <w:szCs w:val="22"/>
                <w:lang w:val="en-ID" w:eastAsia="en-ID"/>
              </w:rPr>
              <w:t>-3,87</w:t>
            </w:r>
          </w:p>
        </w:tc>
        <w:tc>
          <w:tcPr>
            <w:tcW w:w="1134" w:type="dxa"/>
            <w:vAlign w:val="center"/>
          </w:tcPr>
          <w:p w14:paraId="04FD1D22" w14:textId="77777777" w:rsidR="00A23A9D" w:rsidRPr="00A23A9D" w:rsidRDefault="00A23A9D" w:rsidP="00776CC2">
            <w:pPr>
              <w:spacing w:line="240" w:lineRule="auto"/>
              <w:jc w:val="center"/>
              <w:rPr>
                <w:rFonts w:ascii="Cambria" w:eastAsia="Times New Roman" w:hAnsi="Cambria"/>
                <w:noProof w:val="0"/>
                <w:sz w:val="22"/>
                <w:szCs w:val="22"/>
                <w:lang w:val="en-ID" w:eastAsia="en-ID"/>
              </w:rPr>
            </w:pPr>
            <w:r w:rsidRPr="00A23A9D">
              <w:rPr>
                <w:rFonts w:ascii="Cambria" w:eastAsia="Times New Roman" w:hAnsi="Cambria"/>
                <w:noProof w:val="0"/>
                <w:sz w:val="22"/>
                <w:szCs w:val="22"/>
                <w:lang w:val="en-ID" w:eastAsia="en-ID"/>
              </w:rPr>
              <w:t>0,002</w:t>
            </w:r>
          </w:p>
        </w:tc>
        <w:tc>
          <w:tcPr>
            <w:tcW w:w="2126" w:type="dxa"/>
            <w:vAlign w:val="center"/>
          </w:tcPr>
          <w:p w14:paraId="7D535C51" w14:textId="77777777" w:rsidR="00A23A9D" w:rsidRPr="00A23A9D" w:rsidRDefault="00A23A9D" w:rsidP="00776CC2">
            <w:pPr>
              <w:spacing w:line="240" w:lineRule="auto"/>
              <w:jc w:val="center"/>
              <w:rPr>
                <w:rFonts w:ascii="Cambria" w:eastAsia="Times New Roman" w:hAnsi="Cambria"/>
                <w:noProof w:val="0"/>
                <w:sz w:val="22"/>
                <w:szCs w:val="22"/>
                <w:lang w:val="en-ID" w:eastAsia="en-ID"/>
              </w:rPr>
            </w:pPr>
            <w:proofErr w:type="spellStart"/>
            <w:r w:rsidRPr="00A23A9D">
              <w:rPr>
                <w:rFonts w:ascii="Cambria" w:eastAsia="Times New Roman" w:hAnsi="Cambria"/>
                <w:noProof w:val="0"/>
                <w:sz w:val="22"/>
                <w:szCs w:val="22"/>
                <w:lang w:val="en-ID" w:eastAsia="en-ID"/>
              </w:rPr>
              <w:t>Signifikan</w:t>
            </w:r>
            <w:proofErr w:type="spellEnd"/>
            <w:r w:rsidRPr="00A23A9D">
              <w:rPr>
                <w:rFonts w:ascii="Cambria" w:eastAsia="Times New Roman" w:hAnsi="Cambria"/>
                <w:noProof w:val="0"/>
                <w:sz w:val="22"/>
                <w:szCs w:val="22"/>
                <w:lang w:val="en-ID" w:eastAsia="en-ID"/>
              </w:rPr>
              <w:t xml:space="preserve"> (p &lt; 0,05)</w:t>
            </w:r>
          </w:p>
        </w:tc>
      </w:tr>
      <w:tr w:rsidR="00A23A9D" w14:paraId="260F8834" w14:textId="77777777" w:rsidTr="00776CC2">
        <w:tc>
          <w:tcPr>
            <w:tcW w:w="2263" w:type="dxa"/>
            <w:vAlign w:val="center"/>
          </w:tcPr>
          <w:p w14:paraId="4390088B" w14:textId="77777777" w:rsidR="00A23A9D" w:rsidRPr="00A23A9D" w:rsidRDefault="00A23A9D" w:rsidP="00776CC2">
            <w:pPr>
              <w:spacing w:line="240" w:lineRule="auto"/>
              <w:jc w:val="left"/>
              <w:rPr>
                <w:rFonts w:ascii="Cambria" w:eastAsia="Times New Roman" w:hAnsi="Cambria"/>
                <w:noProof w:val="0"/>
                <w:sz w:val="22"/>
                <w:szCs w:val="22"/>
                <w:lang w:val="en-ID" w:eastAsia="en-ID"/>
              </w:rPr>
            </w:pPr>
            <w:r w:rsidRPr="00A23A9D">
              <w:rPr>
                <w:rFonts w:ascii="Cambria" w:eastAsia="Times New Roman" w:hAnsi="Cambria"/>
                <w:noProof w:val="0"/>
                <w:sz w:val="22"/>
                <w:szCs w:val="22"/>
                <w:lang w:val="en-ID" w:eastAsia="en-ID"/>
              </w:rPr>
              <w:t>Vertical jump (cm)</w:t>
            </w:r>
          </w:p>
        </w:tc>
        <w:tc>
          <w:tcPr>
            <w:tcW w:w="1187" w:type="dxa"/>
            <w:vAlign w:val="center"/>
          </w:tcPr>
          <w:p w14:paraId="07A497C4" w14:textId="77777777" w:rsidR="00A23A9D" w:rsidRPr="00A23A9D" w:rsidRDefault="00A23A9D" w:rsidP="00776CC2">
            <w:pPr>
              <w:spacing w:line="240" w:lineRule="auto"/>
              <w:jc w:val="center"/>
              <w:rPr>
                <w:rFonts w:ascii="Cambria" w:eastAsia="Times New Roman" w:hAnsi="Cambria"/>
                <w:noProof w:val="0"/>
                <w:sz w:val="22"/>
                <w:szCs w:val="22"/>
                <w:lang w:val="en-ID" w:eastAsia="en-ID"/>
              </w:rPr>
            </w:pPr>
            <w:r w:rsidRPr="00A23A9D">
              <w:rPr>
                <w:rFonts w:ascii="Cambria" w:eastAsia="Times New Roman" w:hAnsi="Cambria"/>
                <w:noProof w:val="0"/>
                <w:sz w:val="22"/>
                <w:szCs w:val="22"/>
                <w:lang w:val="en-ID" w:eastAsia="en-ID"/>
              </w:rPr>
              <w:t>42,3</w:t>
            </w:r>
          </w:p>
        </w:tc>
        <w:tc>
          <w:tcPr>
            <w:tcW w:w="1275" w:type="dxa"/>
            <w:vAlign w:val="center"/>
          </w:tcPr>
          <w:p w14:paraId="505EE776" w14:textId="77777777" w:rsidR="00A23A9D" w:rsidRPr="00A23A9D" w:rsidRDefault="00A23A9D" w:rsidP="00776CC2">
            <w:pPr>
              <w:spacing w:line="240" w:lineRule="auto"/>
              <w:jc w:val="center"/>
              <w:rPr>
                <w:rFonts w:ascii="Cambria" w:eastAsia="Times New Roman" w:hAnsi="Cambria"/>
                <w:noProof w:val="0"/>
                <w:sz w:val="22"/>
                <w:szCs w:val="22"/>
                <w:lang w:val="en-ID" w:eastAsia="en-ID"/>
              </w:rPr>
            </w:pPr>
            <w:r w:rsidRPr="00A23A9D">
              <w:rPr>
                <w:rFonts w:ascii="Cambria" w:eastAsia="Times New Roman" w:hAnsi="Cambria"/>
                <w:noProof w:val="0"/>
                <w:sz w:val="22"/>
                <w:szCs w:val="22"/>
                <w:lang w:val="en-ID" w:eastAsia="en-ID"/>
              </w:rPr>
              <w:t>47,9</w:t>
            </w:r>
          </w:p>
        </w:tc>
        <w:tc>
          <w:tcPr>
            <w:tcW w:w="993" w:type="dxa"/>
            <w:vAlign w:val="center"/>
          </w:tcPr>
          <w:p w14:paraId="63E2689D" w14:textId="77777777" w:rsidR="00A23A9D" w:rsidRPr="00A23A9D" w:rsidRDefault="00A23A9D" w:rsidP="00776CC2">
            <w:pPr>
              <w:spacing w:line="240" w:lineRule="auto"/>
              <w:jc w:val="center"/>
              <w:rPr>
                <w:rFonts w:ascii="Cambria" w:eastAsia="Times New Roman" w:hAnsi="Cambria"/>
                <w:noProof w:val="0"/>
                <w:sz w:val="22"/>
                <w:szCs w:val="22"/>
                <w:lang w:val="en-ID" w:eastAsia="en-ID"/>
              </w:rPr>
            </w:pPr>
            <w:r w:rsidRPr="00A23A9D">
              <w:rPr>
                <w:rFonts w:ascii="Cambria" w:eastAsia="Times New Roman" w:hAnsi="Cambria"/>
                <w:noProof w:val="0"/>
                <w:sz w:val="22"/>
                <w:szCs w:val="22"/>
                <w:lang w:val="en-ID" w:eastAsia="en-ID"/>
              </w:rPr>
              <w:t>4,78</w:t>
            </w:r>
          </w:p>
        </w:tc>
        <w:tc>
          <w:tcPr>
            <w:tcW w:w="1134" w:type="dxa"/>
            <w:vAlign w:val="center"/>
          </w:tcPr>
          <w:p w14:paraId="7FD44B90" w14:textId="77777777" w:rsidR="00A23A9D" w:rsidRPr="00A23A9D" w:rsidRDefault="00A23A9D" w:rsidP="00776CC2">
            <w:pPr>
              <w:spacing w:line="240" w:lineRule="auto"/>
              <w:jc w:val="center"/>
              <w:rPr>
                <w:rFonts w:ascii="Cambria" w:eastAsia="Times New Roman" w:hAnsi="Cambria"/>
                <w:noProof w:val="0"/>
                <w:sz w:val="22"/>
                <w:szCs w:val="22"/>
                <w:lang w:val="en-ID" w:eastAsia="en-ID"/>
              </w:rPr>
            </w:pPr>
            <w:r w:rsidRPr="00A23A9D">
              <w:rPr>
                <w:rFonts w:ascii="Cambria" w:eastAsia="Times New Roman" w:hAnsi="Cambria"/>
                <w:noProof w:val="0"/>
                <w:sz w:val="22"/>
                <w:szCs w:val="22"/>
                <w:lang w:val="en-ID" w:eastAsia="en-ID"/>
              </w:rPr>
              <w:t>0,001</w:t>
            </w:r>
          </w:p>
        </w:tc>
        <w:tc>
          <w:tcPr>
            <w:tcW w:w="2126" w:type="dxa"/>
            <w:vAlign w:val="center"/>
          </w:tcPr>
          <w:p w14:paraId="0E63CF2C" w14:textId="77777777" w:rsidR="00A23A9D" w:rsidRPr="00A23A9D" w:rsidRDefault="00A23A9D" w:rsidP="00776CC2">
            <w:pPr>
              <w:spacing w:line="240" w:lineRule="auto"/>
              <w:jc w:val="center"/>
              <w:rPr>
                <w:rFonts w:ascii="Cambria" w:eastAsia="Times New Roman" w:hAnsi="Cambria"/>
                <w:noProof w:val="0"/>
                <w:sz w:val="22"/>
                <w:szCs w:val="22"/>
                <w:lang w:val="en-ID" w:eastAsia="en-ID"/>
              </w:rPr>
            </w:pPr>
            <w:proofErr w:type="spellStart"/>
            <w:r w:rsidRPr="00A23A9D">
              <w:rPr>
                <w:rFonts w:ascii="Cambria" w:eastAsia="Times New Roman" w:hAnsi="Cambria"/>
                <w:noProof w:val="0"/>
                <w:sz w:val="22"/>
                <w:szCs w:val="22"/>
                <w:lang w:val="en-ID" w:eastAsia="en-ID"/>
              </w:rPr>
              <w:t>Signifikan</w:t>
            </w:r>
            <w:proofErr w:type="spellEnd"/>
            <w:r w:rsidRPr="00A23A9D">
              <w:rPr>
                <w:rFonts w:ascii="Cambria" w:eastAsia="Times New Roman" w:hAnsi="Cambria"/>
                <w:noProof w:val="0"/>
                <w:sz w:val="22"/>
                <w:szCs w:val="22"/>
                <w:lang w:val="en-ID" w:eastAsia="en-ID"/>
              </w:rPr>
              <w:t xml:space="preserve"> (p &lt; 0,05)</w:t>
            </w:r>
          </w:p>
        </w:tc>
      </w:tr>
      <w:tr w:rsidR="00A23A9D" w14:paraId="0031C718" w14:textId="77777777" w:rsidTr="00776CC2">
        <w:tc>
          <w:tcPr>
            <w:tcW w:w="2263" w:type="dxa"/>
            <w:vAlign w:val="center"/>
          </w:tcPr>
          <w:p w14:paraId="3CE8F5BA" w14:textId="77777777" w:rsidR="00A23A9D" w:rsidRPr="00A23A9D" w:rsidRDefault="00A23A9D" w:rsidP="00776CC2">
            <w:pPr>
              <w:spacing w:line="240" w:lineRule="auto"/>
              <w:jc w:val="left"/>
              <w:rPr>
                <w:rFonts w:ascii="Cambria" w:eastAsia="Times New Roman" w:hAnsi="Cambria"/>
                <w:noProof w:val="0"/>
                <w:sz w:val="22"/>
                <w:szCs w:val="22"/>
                <w:lang w:val="en-ID" w:eastAsia="en-ID"/>
              </w:rPr>
            </w:pPr>
            <w:proofErr w:type="spellStart"/>
            <w:r w:rsidRPr="00A23A9D">
              <w:rPr>
                <w:rFonts w:ascii="Cambria" w:eastAsia="Times New Roman" w:hAnsi="Cambria"/>
                <w:noProof w:val="0"/>
                <w:sz w:val="22"/>
                <w:szCs w:val="22"/>
                <w:lang w:val="en-ID" w:eastAsia="en-ID"/>
              </w:rPr>
              <w:t>Risiko</w:t>
            </w:r>
            <w:proofErr w:type="spellEnd"/>
            <w:r w:rsidRPr="00A23A9D">
              <w:rPr>
                <w:rFonts w:ascii="Cambria" w:eastAsia="Times New Roman" w:hAnsi="Cambria"/>
                <w:noProof w:val="0"/>
                <w:sz w:val="22"/>
                <w:szCs w:val="22"/>
                <w:lang w:val="en-ID" w:eastAsia="en-ID"/>
              </w:rPr>
              <w:t xml:space="preserve"> </w:t>
            </w:r>
            <w:proofErr w:type="spellStart"/>
            <w:r w:rsidRPr="00A23A9D">
              <w:rPr>
                <w:rFonts w:ascii="Cambria" w:eastAsia="Times New Roman" w:hAnsi="Cambria"/>
                <w:noProof w:val="0"/>
                <w:sz w:val="22"/>
                <w:szCs w:val="22"/>
                <w:lang w:val="en-ID" w:eastAsia="en-ID"/>
              </w:rPr>
              <w:t>Cedera</w:t>
            </w:r>
            <w:proofErr w:type="spellEnd"/>
            <w:r w:rsidRPr="00A23A9D">
              <w:rPr>
                <w:rFonts w:ascii="Cambria" w:eastAsia="Times New Roman" w:hAnsi="Cambria"/>
                <w:noProof w:val="0"/>
                <w:sz w:val="22"/>
                <w:szCs w:val="22"/>
                <w:lang w:val="en-ID" w:eastAsia="en-ID"/>
              </w:rPr>
              <w:t xml:space="preserve"> (</w:t>
            </w:r>
            <w:proofErr w:type="spellStart"/>
            <w:r w:rsidRPr="00A23A9D">
              <w:rPr>
                <w:rFonts w:ascii="Cambria" w:eastAsia="Times New Roman" w:hAnsi="Cambria"/>
                <w:noProof w:val="0"/>
                <w:sz w:val="22"/>
                <w:szCs w:val="22"/>
                <w:lang w:val="en-ID" w:eastAsia="en-ID"/>
              </w:rPr>
              <w:t>skor</w:t>
            </w:r>
            <w:proofErr w:type="spellEnd"/>
            <w:r w:rsidRPr="00A23A9D">
              <w:rPr>
                <w:rFonts w:ascii="Cambria" w:eastAsia="Times New Roman" w:hAnsi="Cambria"/>
                <w:noProof w:val="0"/>
                <w:sz w:val="22"/>
                <w:szCs w:val="22"/>
                <w:lang w:val="en-ID" w:eastAsia="en-ID"/>
              </w:rPr>
              <w:t xml:space="preserve"> OSTRC)</w:t>
            </w:r>
          </w:p>
        </w:tc>
        <w:tc>
          <w:tcPr>
            <w:tcW w:w="1187" w:type="dxa"/>
            <w:vAlign w:val="center"/>
          </w:tcPr>
          <w:p w14:paraId="5027BB4F" w14:textId="77777777" w:rsidR="00A23A9D" w:rsidRPr="00A23A9D" w:rsidRDefault="00A23A9D" w:rsidP="00776CC2">
            <w:pPr>
              <w:spacing w:line="240" w:lineRule="auto"/>
              <w:jc w:val="center"/>
              <w:rPr>
                <w:rFonts w:ascii="Cambria" w:eastAsia="Times New Roman" w:hAnsi="Cambria"/>
                <w:noProof w:val="0"/>
                <w:sz w:val="22"/>
                <w:szCs w:val="22"/>
                <w:lang w:val="en-ID" w:eastAsia="en-ID"/>
              </w:rPr>
            </w:pPr>
            <w:r w:rsidRPr="00A23A9D">
              <w:rPr>
                <w:rFonts w:ascii="Cambria" w:eastAsia="Times New Roman" w:hAnsi="Cambria"/>
                <w:noProof w:val="0"/>
                <w:sz w:val="22"/>
                <w:szCs w:val="22"/>
                <w:lang w:val="en-ID" w:eastAsia="en-ID"/>
              </w:rPr>
              <w:t>67,5</w:t>
            </w:r>
          </w:p>
        </w:tc>
        <w:tc>
          <w:tcPr>
            <w:tcW w:w="1275" w:type="dxa"/>
            <w:vAlign w:val="center"/>
          </w:tcPr>
          <w:p w14:paraId="1F499E44" w14:textId="77777777" w:rsidR="00A23A9D" w:rsidRPr="00A23A9D" w:rsidRDefault="00A23A9D" w:rsidP="00776CC2">
            <w:pPr>
              <w:spacing w:line="240" w:lineRule="auto"/>
              <w:jc w:val="center"/>
              <w:rPr>
                <w:rFonts w:ascii="Cambria" w:eastAsia="Times New Roman" w:hAnsi="Cambria"/>
                <w:noProof w:val="0"/>
                <w:sz w:val="22"/>
                <w:szCs w:val="22"/>
                <w:lang w:val="en-ID" w:eastAsia="en-ID"/>
              </w:rPr>
            </w:pPr>
            <w:r w:rsidRPr="00A23A9D">
              <w:rPr>
                <w:rFonts w:ascii="Cambria" w:eastAsia="Times New Roman" w:hAnsi="Cambria"/>
                <w:noProof w:val="0"/>
                <w:sz w:val="22"/>
                <w:szCs w:val="22"/>
                <w:lang w:val="en-ID" w:eastAsia="en-ID"/>
              </w:rPr>
              <w:t>55,2</w:t>
            </w:r>
          </w:p>
        </w:tc>
        <w:tc>
          <w:tcPr>
            <w:tcW w:w="993" w:type="dxa"/>
            <w:vAlign w:val="center"/>
          </w:tcPr>
          <w:p w14:paraId="66496500" w14:textId="77777777" w:rsidR="00A23A9D" w:rsidRPr="00A23A9D" w:rsidRDefault="00A23A9D" w:rsidP="00776CC2">
            <w:pPr>
              <w:spacing w:line="240" w:lineRule="auto"/>
              <w:jc w:val="center"/>
              <w:rPr>
                <w:rFonts w:ascii="Cambria" w:eastAsia="Times New Roman" w:hAnsi="Cambria"/>
                <w:noProof w:val="0"/>
                <w:sz w:val="22"/>
                <w:szCs w:val="22"/>
                <w:lang w:val="en-ID" w:eastAsia="en-ID"/>
              </w:rPr>
            </w:pPr>
            <w:r w:rsidRPr="00A23A9D">
              <w:rPr>
                <w:rFonts w:ascii="Cambria" w:eastAsia="Times New Roman" w:hAnsi="Cambria"/>
                <w:noProof w:val="0"/>
                <w:sz w:val="22"/>
                <w:szCs w:val="22"/>
                <w:lang w:val="en-ID" w:eastAsia="en-ID"/>
              </w:rPr>
              <w:t>3,65</w:t>
            </w:r>
          </w:p>
        </w:tc>
        <w:tc>
          <w:tcPr>
            <w:tcW w:w="1134" w:type="dxa"/>
            <w:vAlign w:val="center"/>
          </w:tcPr>
          <w:p w14:paraId="28B4AA16" w14:textId="77777777" w:rsidR="00A23A9D" w:rsidRPr="00A23A9D" w:rsidRDefault="00A23A9D" w:rsidP="00776CC2">
            <w:pPr>
              <w:spacing w:line="240" w:lineRule="auto"/>
              <w:jc w:val="center"/>
              <w:rPr>
                <w:rFonts w:ascii="Cambria" w:eastAsia="Times New Roman" w:hAnsi="Cambria"/>
                <w:noProof w:val="0"/>
                <w:sz w:val="22"/>
                <w:szCs w:val="22"/>
                <w:lang w:val="en-ID" w:eastAsia="en-ID"/>
              </w:rPr>
            </w:pPr>
            <w:r w:rsidRPr="00A23A9D">
              <w:rPr>
                <w:rFonts w:ascii="Cambria" w:eastAsia="Times New Roman" w:hAnsi="Cambria"/>
                <w:noProof w:val="0"/>
                <w:sz w:val="22"/>
                <w:szCs w:val="22"/>
                <w:lang w:val="en-ID" w:eastAsia="en-ID"/>
              </w:rPr>
              <w:t>0,004</w:t>
            </w:r>
          </w:p>
        </w:tc>
        <w:tc>
          <w:tcPr>
            <w:tcW w:w="2126" w:type="dxa"/>
            <w:vAlign w:val="center"/>
          </w:tcPr>
          <w:p w14:paraId="35EDD5D9" w14:textId="77777777" w:rsidR="00A23A9D" w:rsidRPr="00A23A9D" w:rsidRDefault="00A23A9D" w:rsidP="00776CC2">
            <w:pPr>
              <w:spacing w:line="240" w:lineRule="auto"/>
              <w:jc w:val="center"/>
              <w:rPr>
                <w:rFonts w:ascii="Cambria" w:eastAsia="Times New Roman" w:hAnsi="Cambria"/>
                <w:noProof w:val="0"/>
                <w:sz w:val="22"/>
                <w:szCs w:val="22"/>
                <w:lang w:val="en-ID" w:eastAsia="en-ID"/>
              </w:rPr>
            </w:pPr>
            <w:proofErr w:type="spellStart"/>
            <w:r w:rsidRPr="00A23A9D">
              <w:rPr>
                <w:rFonts w:ascii="Cambria" w:eastAsia="Times New Roman" w:hAnsi="Cambria"/>
                <w:noProof w:val="0"/>
                <w:sz w:val="22"/>
                <w:szCs w:val="22"/>
                <w:lang w:val="en-ID" w:eastAsia="en-ID"/>
              </w:rPr>
              <w:t>Signifikan</w:t>
            </w:r>
            <w:proofErr w:type="spellEnd"/>
            <w:r w:rsidRPr="00A23A9D">
              <w:rPr>
                <w:rFonts w:ascii="Cambria" w:eastAsia="Times New Roman" w:hAnsi="Cambria"/>
                <w:noProof w:val="0"/>
                <w:sz w:val="22"/>
                <w:szCs w:val="22"/>
                <w:lang w:val="en-ID" w:eastAsia="en-ID"/>
              </w:rPr>
              <w:t xml:space="preserve"> (p &lt; 0,05)</w:t>
            </w:r>
          </w:p>
        </w:tc>
      </w:tr>
    </w:tbl>
    <w:p w14:paraId="10AF8E5B" w14:textId="77777777" w:rsidR="00A23A9D" w:rsidRDefault="00A23A9D" w:rsidP="00A23A9D">
      <w:pPr>
        <w:spacing w:line="240" w:lineRule="auto"/>
        <w:jc w:val="center"/>
        <w:rPr>
          <w:rFonts w:ascii="Cambria" w:eastAsia="Times New Roman" w:hAnsi="Cambria"/>
          <w:noProof w:val="0"/>
          <w:sz w:val="22"/>
          <w:szCs w:val="22"/>
          <w:lang w:val="en-ID" w:eastAsia="en-ID"/>
        </w:rPr>
      </w:pPr>
    </w:p>
    <w:p w14:paraId="39F4FA19" w14:textId="77777777" w:rsidR="00A23A9D" w:rsidRDefault="00274A68" w:rsidP="00776CC2">
      <w:pPr>
        <w:pBdr>
          <w:top w:val="nil"/>
          <w:left w:val="nil"/>
          <w:bottom w:val="nil"/>
          <w:right w:val="nil"/>
          <w:between w:val="nil"/>
        </w:pBdr>
        <w:spacing w:line="240" w:lineRule="auto"/>
        <w:ind w:firstLine="567"/>
        <w:rPr>
          <w:rFonts w:ascii="Cambria" w:eastAsia="Cambria" w:hAnsi="Cambria" w:cs="Cambria"/>
          <w:color w:val="000000"/>
          <w:sz w:val="22"/>
          <w:szCs w:val="22"/>
        </w:rPr>
      </w:pPr>
      <w:r w:rsidRPr="00274A68">
        <w:rPr>
          <w:rFonts w:ascii="Cambria" w:eastAsia="Cambria" w:hAnsi="Cambria" w:cs="Cambria"/>
          <w:color w:val="000000"/>
          <w:sz w:val="22"/>
          <w:szCs w:val="22"/>
        </w:rPr>
        <w:lastRenderedPageBreak/>
        <w:t>Tabel ini menunjukkan perbedaan signifikan pada semua parameter yang diukur, baik kondisi fisik maupun risiko cedera, setelah pelaksanaan program pelatihan kondisi fisik pada atlet BKMF Bolavoli FIKK UNM.</w:t>
      </w:r>
    </w:p>
    <w:p w14:paraId="062B6C68" w14:textId="77777777" w:rsidR="00A23A9D" w:rsidRDefault="00A23A9D" w:rsidP="00776CC2">
      <w:pPr>
        <w:pBdr>
          <w:top w:val="nil"/>
          <w:left w:val="nil"/>
          <w:bottom w:val="nil"/>
          <w:right w:val="nil"/>
          <w:between w:val="nil"/>
        </w:pBdr>
        <w:spacing w:line="240" w:lineRule="auto"/>
        <w:rPr>
          <w:rFonts w:ascii="Cambria" w:eastAsia="Cambria" w:hAnsi="Cambria" w:cs="Cambria"/>
          <w:color w:val="000000"/>
          <w:sz w:val="22"/>
          <w:szCs w:val="22"/>
        </w:rPr>
      </w:pPr>
    </w:p>
    <w:p w14:paraId="4AEA76DF" w14:textId="77777777" w:rsidR="00752434" w:rsidRDefault="00752434" w:rsidP="00776CC2">
      <w:pPr>
        <w:pBdr>
          <w:top w:val="nil"/>
          <w:left w:val="nil"/>
          <w:bottom w:val="nil"/>
          <w:right w:val="nil"/>
          <w:between w:val="nil"/>
        </w:pBdr>
        <w:spacing w:line="240" w:lineRule="auto"/>
        <w:rPr>
          <w:rFonts w:ascii="Cambria" w:eastAsia="Cambria" w:hAnsi="Cambria" w:cs="Cambria"/>
          <w:b/>
          <w:bCs/>
          <w:color w:val="000000"/>
          <w:sz w:val="22"/>
          <w:szCs w:val="22"/>
        </w:rPr>
      </w:pPr>
      <w:r>
        <w:rPr>
          <w:rFonts w:ascii="Cambria" w:eastAsia="Cambria" w:hAnsi="Cambria" w:cs="Cambria"/>
          <w:b/>
          <w:bCs/>
          <w:color w:val="000000"/>
          <w:sz w:val="22"/>
          <w:szCs w:val="22"/>
        </w:rPr>
        <w:t>Pembahasan</w:t>
      </w:r>
    </w:p>
    <w:p w14:paraId="1FDF1F7B" w14:textId="77777777" w:rsidR="00274A68" w:rsidRPr="00274A68" w:rsidRDefault="00274A68" w:rsidP="00776CC2">
      <w:pPr>
        <w:pBdr>
          <w:top w:val="nil"/>
          <w:left w:val="nil"/>
          <w:bottom w:val="nil"/>
          <w:right w:val="nil"/>
          <w:between w:val="nil"/>
        </w:pBdr>
        <w:spacing w:line="240" w:lineRule="auto"/>
        <w:ind w:firstLine="567"/>
        <w:rPr>
          <w:rFonts w:ascii="Cambria" w:eastAsia="Cambria" w:hAnsi="Cambria" w:cs="Cambria"/>
          <w:color w:val="000000"/>
          <w:sz w:val="22"/>
          <w:szCs w:val="22"/>
        </w:rPr>
      </w:pPr>
      <w:r w:rsidRPr="00274A68">
        <w:rPr>
          <w:rFonts w:ascii="Cambria" w:eastAsia="Cambria" w:hAnsi="Cambria" w:cs="Cambria"/>
          <w:color w:val="000000"/>
          <w:sz w:val="22"/>
          <w:szCs w:val="22"/>
        </w:rPr>
        <w:t>Hasil penelitian menunjukkan peningkatan yang signifikan pada berbagai aspek kondisi fisik atlet bola voli BKMF FIKK UNM, meliputi daya tahan, kekuatan otot, kelincahan, dan daya ledak. Peningkatan daya tahan yang diukur melalui lari 12 menit mencerminkan perbaikan kapasitas kardiovaskular yang esensial dalam mempertahankan performa selama pertandingan (Bompa &amp; Haff, 2020). Kekuatan otot, terlihat dari peningkatan jumlah push-up dan sit-up, menunjukkan peningkatan stabilitas dan kekuatan inti tubuh yang penting untuk mengurangi kelelahan dan menjaga postur tubuh optimal saat bermain (Behm et al., 2017). Kelincahan dan daya ledak, yang ditingkatkan melalui shuttle run dan vertical jump, mendukung respon gerakan cepat dan kekuatan eksplosif yang krusial dalam melakukan smash dan Blocking (Pavlović et al., 2018).</w:t>
      </w:r>
    </w:p>
    <w:p w14:paraId="4DC77CB0" w14:textId="77777777" w:rsidR="00274A68" w:rsidRPr="00274A68" w:rsidRDefault="00274A68" w:rsidP="00776CC2">
      <w:pPr>
        <w:pBdr>
          <w:top w:val="nil"/>
          <w:left w:val="nil"/>
          <w:bottom w:val="nil"/>
          <w:right w:val="nil"/>
          <w:between w:val="nil"/>
        </w:pBdr>
        <w:spacing w:line="240" w:lineRule="auto"/>
        <w:ind w:firstLine="567"/>
        <w:rPr>
          <w:rFonts w:ascii="Cambria" w:eastAsia="Cambria" w:hAnsi="Cambria" w:cs="Cambria"/>
          <w:color w:val="000000"/>
          <w:sz w:val="22"/>
          <w:szCs w:val="22"/>
        </w:rPr>
      </w:pPr>
      <w:r w:rsidRPr="00274A68">
        <w:rPr>
          <w:rFonts w:ascii="Cambria" w:eastAsia="Cambria" w:hAnsi="Cambria" w:cs="Cambria"/>
          <w:color w:val="000000"/>
          <w:sz w:val="22"/>
          <w:szCs w:val="22"/>
        </w:rPr>
        <w:t>Selain itu, penelitian ini juga mencatat penurunan risiko cedera secara signifikan. Penurunan jumlah dan tingkat keparahan cedera terkait langsung dengan peningkatan kondisi fisik yang lebih baik, sehingga tubuh atlet mampu menahan beban latihan dan kompetisi dengan lebih efektif (Zemková, 2018). Studi sebelumnya menunjukkan bahwa kondisi fisik yang optimal berperan sebagai faktor protektif utama dalam mencegah cedera olahraga, terutama dalam olahraga dengan intensitas tinggi seperti bola voli (Kiesel et al., 2019).</w:t>
      </w:r>
    </w:p>
    <w:p w14:paraId="79073EF4" w14:textId="77777777" w:rsidR="00752434" w:rsidRPr="00274A68" w:rsidRDefault="00274A68" w:rsidP="00776CC2">
      <w:pPr>
        <w:pBdr>
          <w:top w:val="nil"/>
          <w:left w:val="nil"/>
          <w:bottom w:val="nil"/>
          <w:right w:val="nil"/>
          <w:between w:val="nil"/>
        </w:pBdr>
        <w:spacing w:line="240" w:lineRule="auto"/>
        <w:ind w:firstLine="567"/>
        <w:rPr>
          <w:rFonts w:ascii="Cambria" w:eastAsia="Cambria" w:hAnsi="Cambria" w:cs="Cambria"/>
          <w:color w:val="000000"/>
          <w:sz w:val="22"/>
          <w:szCs w:val="22"/>
        </w:rPr>
      </w:pPr>
      <w:r w:rsidRPr="00274A68">
        <w:rPr>
          <w:rFonts w:ascii="Cambria" w:eastAsia="Cambria" w:hAnsi="Cambria" w:cs="Cambria"/>
          <w:color w:val="000000"/>
          <w:sz w:val="22"/>
          <w:szCs w:val="22"/>
        </w:rPr>
        <w:t>Hubungan antara peningkatan kondisi fisik dan penurunan risiko cedera ini menegaskan bahwa program pelatihan fisik yang sistematis tidak hanya meningkatkan performa, tetapi juga meminimalkan risiko cedera, sehingga mendukung kontinuitas latihan dan kompetisi atlet secara optimal (Hrysomallis, 2017).</w:t>
      </w:r>
    </w:p>
    <w:p w14:paraId="260720BC" w14:textId="77777777" w:rsidR="00274A68" w:rsidRPr="00274A68" w:rsidRDefault="00274A68" w:rsidP="00776CC2">
      <w:pPr>
        <w:pBdr>
          <w:top w:val="nil"/>
          <w:left w:val="nil"/>
          <w:bottom w:val="nil"/>
          <w:right w:val="nil"/>
          <w:between w:val="nil"/>
        </w:pBdr>
        <w:spacing w:line="240" w:lineRule="auto"/>
        <w:ind w:firstLine="567"/>
        <w:rPr>
          <w:rFonts w:ascii="Cambria" w:eastAsia="Cambria" w:hAnsi="Cambria" w:cs="Cambria"/>
          <w:color w:val="000000"/>
          <w:sz w:val="22"/>
          <w:szCs w:val="22"/>
        </w:rPr>
      </w:pPr>
      <w:r w:rsidRPr="00274A68">
        <w:rPr>
          <w:rFonts w:ascii="Cambria" w:eastAsia="Cambria" w:hAnsi="Cambria" w:cs="Cambria"/>
          <w:color w:val="000000"/>
          <w:sz w:val="22"/>
          <w:szCs w:val="22"/>
        </w:rPr>
        <w:t>Hasil penelitian ini konsisten dengan beberapa temuan penelitian terdahulu yang menunjukkan efektivitas program pelatihan kondisi fisik dalam meningkatkan kinerja atlet dan menurunkan risiko cedera. Misalnya, studi oleh Silva et al. (2019) menemukan bahwa latihan terpadu yang menggabungkan latihan daya tahan, kekuatan, dan kelincahan mampu meningkatkan performa fisik atlet bola voli secara signifikan. Hal ini sejalan dengan hasil penelitian ini yang menunjukkan peningkatan signifikan pada daya tahan, kekuatan otot, kelincahan, dan daya ledak setelah intervensi latihan.</w:t>
      </w:r>
    </w:p>
    <w:p w14:paraId="7A7F9D24" w14:textId="77777777" w:rsidR="00274A68" w:rsidRPr="00274A68" w:rsidRDefault="00274A68" w:rsidP="00776CC2">
      <w:pPr>
        <w:pBdr>
          <w:top w:val="nil"/>
          <w:left w:val="nil"/>
          <w:bottom w:val="nil"/>
          <w:right w:val="nil"/>
          <w:between w:val="nil"/>
        </w:pBdr>
        <w:spacing w:line="240" w:lineRule="auto"/>
        <w:ind w:firstLine="567"/>
        <w:rPr>
          <w:rFonts w:ascii="Cambria" w:eastAsia="Cambria" w:hAnsi="Cambria" w:cs="Cambria"/>
          <w:color w:val="000000"/>
          <w:sz w:val="22"/>
          <w:szCs w:val="22"/>
        </w:rPr>
      </w:pPr>
      <w:r w:rsidRPr="00274A68">
        <w:rPr>
          <w:rFonts w:ascii="Cambria" w:eastAsia="Cambria" w:hAnsi="Cambria" w:cs="Cambria"/>
          <w:color w:val="000000"/>
          <w:sz w:val="22"/>
          <w:szCs w:val="22"/>
        </w:rPr>
        <w:t>Namun, terdapat beberapa perbedaan dengan penelitian lain, seperti yang dilaporkan oleh Fernandes dan rekan (2020) yang menekankan bahwa durasi dan intensitas latihan sangat menentukan tingkat peningkatan kondisi fisik dan penurunan cedera. Dalam penelitian ini, program pelatihan selama 8 minggu memberikan hasil yang signifikan, namun durasi ini cenderung lebih pendek dibandingkan studi yang menggunakan program 12 minggu atau lebih, sehingga ada kemungkinan peningkatan hasil jika durasi diperpanjang. Selain itu, metode pengukuran risiko cedera yang beragam juga menyebabkan variasi hasil antar penelitian.</w:t>
      </w:r>
    </w:p>
    <w:p w14:paraId="0CBC6DE9" w14:textId="77777777" w:rsidR="00274A68" w:rsidRPr="00274A68" w:rsidRDefault="00274A68" w:rsidP="00776CC2">
      <w:pPr>
        <w:pBdr>
          <w:top w:val="nil"/>
          <w:left w:val="nil"/>
          <w:bottom w:val="nil"/>
          <w:right w:val="nil"/>
          <w:between w:val="nil"/>
        </w:pBdr>
        <w:spacing w:line="240" w:lineRule="auto"/>
        <w:ind w:firstLine="567"/>
        <w:rPr>
          <w:rFonts w:ascii="Cambria" w:eastAsia="Cambria" w:hAnsi="Cambria" w:cs="Cambria"/>
          <w:color w:val="000000"/>
          <w:sz w:val="22"/>
          <w:szCs w:val="22"/>
        </w:rPr>
      </w:pPr>
      <w:r w:rsidRPr="00274A68">
        <w:rPr>
          <w:rFonts w:ascii="Cambria" w:eastAsia="Cambria" w:hAnsi="Cambria" w:cs="Cambria"/>
          <w:color w:val="000000"/>
          <w:sz w:val="22"/>
          <w:szCs w:val="22"/>
        </w:rPr>
        <w:t>Faktor lain yang mendukung perbedaan hasil adalah karakteristik subjek penelitian. Studi oleh Oliveira dkk. (2018) menunjukkan bahwa pengalaman bermain dan kondisi fisik awal atlet mempengaruhi respon terhadap program latihan. Dalam sampel penelitian ini, terdiri dari atlet dengan rentang usia dan pengalaman yang relatif homogen, yang membantu meminimalisir variasi hasil. Namun, heterogenitas populasi pada penelitian lain dapat menjadi faktor penyebab perbedaan hasil.</w:t>
      </w:r>
    </w:p>
    <w:p w14:paraId="33D132A0" w14:textId="77777777" w:rsidR="00274A68" w:rsidRPr="00274A68" w:rsidRDefault="00274A68" w:rsidP="00776CC2">
      <w:pPr>
        <w:pBdr>
          <w:top w:val="nil"/>
          <w:left w:val="nil"/>
          <w:bottom w:val="nil"/>
          <w:right w:val="nil"/>
          <w:between w:val="nil"/>
        </w:pBdr>
        <w:spacing w:line="240" w:lineRule="auto"/>
        <w:ind w:firstLine="567"/>
        <w:rPr>
          <w:rFonts w:ascii="Cambria" w:eastAsia="Cambria" w:hAnsi="Cambria" w:cs="Cambria"/>
          <w:color w:val="000000"/>
          <w:sz w:val="22"/>
          <w:szCs w:val="22"/>
        </w:rPr>
      </w:pPr>
      <w:r w:rsidRPr="00274A68">
        <w:rPr>
          <w:rFonts w:ascii="Cambria" w:eastAsia="Cambria" w:hAnsi="Cambria" w:cs="Cambria"/>
          <w:color w:val="000000"/>
          <w:sz w:val="22"/>
          <w:szCs w:val="22"/>
        </w:rPr>
        <w:t>Selain itu, perbedaan metode latihan, pengawasan, dan pemantauan juga menjadi faktor pembeda. Studi yang menggunakan pengawasan ketat dan metode latihan yang lebih personal cenderung menunjukkan hasil lebih optimal dalam penurunan risiko cedera (Khan et al., 2021).</w:t>
      </w:r>
    </w:p>
    <w:p w14:paraId="7B8FF9B1" w14:textId="77777777" w:rsidR="00274A68" w:rsidRDefault="00274A68" w:rsidP="00776CC2">
      <w:pPr>
        <w:pBdr>
          <w:top w:val="nil"/>
          <w:left w:val="nil"/>
          <w:bottom w:val="nil"/>
          <w:right w:val="nil"/>
          <w:between w:val="nil"/>
        </w:pBdr>
        <w:spacing w:line="240" w:lineRule="auto"/>
        <w:ind w:firstLine="567"/>
        <w:rPr>
          <w:rFonts w:ascii="Cambria" w:eastAsia="Cambria" w:hAnsi="Cambria" w:cs="Cambria"/>
          <w:color w:val="000000"/>
          <w:sz w:val="22"/>
          <w:szCs w:val="22"/>
        </w:rPr>
      </w:pPr>
      <w:r w:rsidRPr="00274A68">
        <w:rPr>
          <w:rFonts w:ascii="Cambria" w:eastAsia="Cambria" w:hAnsi="Cambria" w:cs="Cambria"/>
          <w:color w:val="000000"/>
          <w:sz w:val="22"/>
          <w:szCs w:val="22"/>
        </w:rPr>
        <w:t>Secara keseluruhan, hasil penelitian ini memperkuat literatur yang ada mengenai pentingnya program pelatihan kondisi fisik sebagai strategi efektif dalam meningkatkan performa dan mengurangi cedera pada atlet bola voli, namun juga menyoroti pentingnya variabel durasi, intensitas, serta karakteristik individu dalam menentukan hasil akhir.</w:t>
      </w:r>
    </w:p>
    <w:p w14:paraId="5D6AE5C6" w14:textId="77777777" w:rsidR="00274A68" w:rsidRDefault="00274A68" w:rsidP="00776CC2">
      <w:pPr>
        <w:pBdr>
          <w:top w:val="nil"/>
          <w:left w:val="nil"/>
          <w:bottom w:val="nil"/>
          <w:right w:val="nil"/>
          <w:between w:val="nil"/>
        </w:pBdr>
        <w:spacing w:line="240" w:lineRule="auto"/>
        <w:ind w:firstLine="567"/>
        <w:rPr>
          <w:rFonts w:ascii="Cambria" w:eastAsia="Cambria" w:hAnsi="Cambria" w:cs="Cambria"/>
          <w:color w:val="000000"/>
          <w:sz w:val="22"/>
          <w:szCs w:val="22"/>
        </w:rPr>
      </w:pPr>
      <w:r w:rsidRPr="00274A68">
        <w:rPr>
          <w:rFonts w:ascii="Cambria" w:eastAsia="Cambria" w:hAnsi="Cambria" w:cs="Cambria"/>
          <w:color w:val="000000"/>
          <w:sz w:val="22"/>
          <w:szCs w:val="22"/>
        </w:rPr>
        <w:t xml:space="preserve">Penelitian ini memberikan kontribusi penting terhadap pengembangan teori pelatihan kondisi fisik dan pencegahan cedera dalam olahraga bola voli. Secara teoritis, hasil penelitian </w:t>
      </w:r>
      <w:r w:rsidRPr="00274A68">
        <w:rPr>
          <w:rFonts w:ascii="Cambria" w:eastAsia="Cambria" w:hAnsi="Cambria" w:cs="Cambria"/>
          <w:color w:val="000000"/>
          <w:sz w:val="22"/>
          <w:szCs w:val="22"/>
        </w:rPr>
        <w:lastRenderedPageBreak/>
        <w:t>memperkuat konsep bahwa kondisi fisik yang optimal—termasuk daya tahan kardiovaskular, kekuatan otot, kelincahan, dan daya ledak—merupakan fondasi utama untuk meningkatkan kinerja atlet sekaligus menurunkan risiko cedera (Bompa &amp; Haff, 2020). Dengan demikian, pelatihan kondisi fisik yang sistematis dan terstruktur harus menjadi bagian integral dari program pelatihan bola voli untuk mencapai kinerja maksimal dan mengurangi gangguan cedera yang dapat menghambat kontinuitas latihan dan kompetisi.</w:t>
      </w:r>
    </w:p>
    <w:p w14:paraId="68FDBB1D" w14:textId="77777777" w:rsidR="00274A68" w:rsidRDefault="00274A68" w:rsidP="00776CC2">
      <w:pPr>
        <w:pBdr>
          <w:top w:val="nil"/>
          <w:left w:val="nil"/>
          <w:bottom w:val="nil"/>
          <w:right w:val="nil"/>
          <w:between w:val="nil"/>
        </w:pBdr>
        <w:spacing w:line="240" w:lineRule="auto"/>
        <w:ind w:firstLine="567"/>
        <w:rPr>
          <w:rFonts w:ascii="Cambria" w:eastAsia="Cambria" w:hAnsi="Cambria" w:cs="Cambria"/>
          <w:color w:val="000000"/>
          <w:sz w:val="22"/>
          <w:szCs w:val="22"/>
        </w:rPr>
      </w:pPr>
      <w:r w:rsidRPr="00274A68">
        <w:rPr>
          <w:rFonts w:ascii="Cambria" w:eastAsia="Cambria" w:hAnsi="Cambria" w:cs="Cambria"/>
          <w:color w:val="000000"/>
          <w:sz w:val="22"/>
          <w:szCs w:val="22"/>
        </w:rPr>
        <w:t>Selain itu, penelitian ini memperkaya pemahaman mekanisme fisiologis dan biomekanis untuk membalikkan peningkatan kinerja dan pengurangan cedera. Peningkatan kekuatan otot dan kelincahan meningkatkan stabilitas sendi dan koordinasi neuromuskuler, yang dapat mengurangi beban berlebih pada struktur muskuloskeletal selama gerakan dinamis seperti melompat dan melayang (Hrysomallis, 2017). Hal ini mendukung teori bahwa adaptasi neuromuskular melalui latihan spesifik berperan sebagai mekanisme utama dalam pencegahan cedera olahraga.</w:t>
      </w:r>
    </w:p>
    <w:p w14:paraId="69002DBC" w14:textId="77777777" w:rsidR="00274A68" w:rsidRDefault="00274A68" w:rsidP="00776CC2">
      <w:pPr>
        <w:pBdr>
          <w:top w:val="nil"/>
          <w:left w:val="nil"/>
          <w:bottom w:val="nil"/>
          <w:right w:val="nil"/>
          <w:between w:val="nil"/>
        </w:pBdr>
        <w:spacing w:line="240" w:lineRule="auto"/>
        <w:ind w:firstLine="567"/>
        <w:rPr>
          <w:rFonts w:ascii="Cambria" w:eastAsia="Cambria" w:hAnsi="Cambria" w:cs="Cambria"/>
          <w:color w:val="000000"/>
          <w:sz w:val="22"/>
          <w:szCs w:val="22"/>
        </w:rPr>
      </w:pPr>
      <w:r w:rsidRPr="00274A68">
        <w:rPr>
          <w:rFonts w:ascii="Cambria" w:eastAsia="Cambria" w:hAnsi="Cambria" w:cs="Cambria"/>
          <w:color w:val="000000"/>
          <w:sz w:val="22"/>
          <w:szCs w:val="22"/>
        </w:rPr>
        <w:t>Lebih jauh, penelitian ini menekankan pentingnya pendekatan multifaktorial dalam pelatihan kondisi fisik yang mengintegrasikan berbagai komponen fisik secara simultan, tidak hanya fokus pada satu aspek saja. Hal ini konsisten dengan pandangan terkini dalam ilmu latihan olahraga yang menyatakan bahwa interaksi antara berbagai kapasitas fisik dapat menciptakan sinergi yang lebih efektif dalam meningkatkan kinerja dan mengurangi cedera (Kiesel et al., 2019).</w:t>
      </w:r>
    </w:p>
    <w:p w14:paraId="46E77C35" w14:textId="77777777" w:rsidR="00274A68" w:rsidRDefault="00274A68" w:rsidP="00776CC2">
      <w:pPr>
        <w:pBdr>
          <w:top w:val="nil"/>
          <w:left w:val="nil"/>
          <w:bottom w:val="nil"/>
          <w:right w:val="nil"/>
          <w:between w:val="nil"/>
        </w:pBdr>
        <w:spacing w:line="240" w:lineRule="auto"/>
        <w:ind w:firstLine="567"/>
        <w:rPr>
          <w:rFonts w:ascii="Cambria" w:eastAsia="Cambria" w:hAnsi="Cambria" w:cs="Cambria"/>
          <w:color w:val="000000"/>
          <w:sz w:val="22"/>
          <w:szCs w:val="22"/>
        </w:rPr>
      </w:pPr>
      <w:r w:rsidRPr="00274A68">
        <w:rPr>
          <w:rFonts w:ascii="Cambria" w:eastAsia="Cambria" w:hAnsi="Cambria" w:cs="Cambria"/>
          <w:color w:val="000000"/>
          <w:sz w:val="22"/>
          <w:szCs w:val="22"/>
        </w:rPr>
        <w:t>Dengan demikian, hasil penelitian ini tidak hanya memperkuat landasan teori latihan fisik dan pencegahan cedera, tetapi juga membuka peluang untuk pengembangan model pelatihan yang lebih holistik dan berbasis bukti dalam olahraga bola voli.</w:t>
      </w:r>
    </w:p>
    <w:p w14:paraId="3994E135" w14:textId="77777777" w:rsidR="00274A68" w:rsidRDefault="00274A68" w:rsidP="00776CC2">
      <w:pPr>
        <w:pBdr>
          <w:top w:val="nil"/>
          <w:left w:val="nil"/>
          <w:bottom w:val="nil"/>
          <w:right w:val="nil"/>
          <w:between w:val="nil"/>
        </w:pBdr>
        <w:spacing w:line="240" w:lineRule="auto"/>
        <w:ind w:firstLine="567"/>
        <w:rPr>
          <w:rFonts w:ascii="Cambria" w:eastAsia="Cambria" w:hAnsi="Cambria" w:cs="Cambria"/>
          <w:color w:val="000000"/>
          <w:sz w:val="22"/>
          <w:szCs w:val="22"/>
        </w:rPr>
      </w:pPr>
      <w:r w:rsidRPr="00274A68">
        <w:rPr>
          <w:rFonts w:ascii="Cambria" w:eastAsia="Cambria" w:hAnsi="Cambria" w:cs="Cambria"/>
          <w:color w:val="000000"/>
          <w:sz w:val="22"/>
          <w:szCs w:val="22"/>
        </w:rPr>
        <w:t>Penelitian ini memberikan rekomendasi praktis penting untuk pengembangan program latihan kondisi fisik bagi atlet bola voli. Program latihan sebaiknya mengintegrasikan berbagai komponen fisik utama, seperti daya tahan, kekuatan otot, kelincahan, dan daya ledak secara holistik. Latihan harus dirancang secara periodik dengan intensitas dan volume yang disesuaikan berdasarkan tahap pelatihan dan kondisi individu atlet (Bompa &amp; Haff, 2020). Pendekatan ini dapat membantu atlet mencapai kinerja optimal sekaligus mengurangi risiko cedera akibat kelelahan atau kelebihan beban.</w:t>
      </w:r>
    </w:p>
    <w:p w14:paraId="1F9093EF" w14:textId="77777777" w:rsidR="00274A68" w:rsidRDefault="00274A68" w:rsidP="00776CC2">
      <w:pPr>
        <w:pBdr>
          <w:top w:val="nil"/>
          <w:left w:val="nil"/>
          <w:bottom w:val="nil"/>
          <w:right w:val="nil"/>
          <w:between w:val="nil"/>
        </w:pBdr>
        <w:spacing w:line="240" w:lineRule="auto"/>
        <w:ind w:firstLine="567"/>
        <w:rPr>
          <w:rFonts w:ascii="Cambria" w:eastAsia="Cambria" w:hAnsi="Cambria" w:cs="Cambria"/>
          <w:color w:val="000000"/>
          <w:sz w:val="22"/>
          <w:szCs w:val="22"/>
        </w:rPr>
      </w:pPr>
      <w:r w:rsidRPr="00274A68">
        <w:rPr>
          <w:rFonts w:ascii="Cambria" w:eastAsia="Cambria" w:hAnsi="Cambria" w:cs="Cambria"/>
          <w:color w:val="000000"/>
          <w:sz w:val="22"/>
          <w:szCs w:val="22"/>
        </w:rPr>
        <w:t>Pemantauan cedera dan evaluasi berkala selama proses pelatihan menjadi aspek krusial yang tidak boleh diabaikan. Penggunaan instrumen penilaian risiko cedera secara sistematis, seperti kuesioner OSTRC atau observasi langsung, memungkinkan pelatih dan tim medis mengidentifikasi tanda-tanda awal masalah kesehatan yang berpotensi berkembang menjadi cedera serius (Bahr, 2016). Evaluasi rutin juga memberikan umpan balik untuk menyesuaikan program latihan agar tetap efektif dan aman.</w:t>
      </w:r>
    </w:p>
    <w:p w14:paraId="0887FDF6" w14:textId="77777777" w:rsidR="00274A68" w:rsidRDefault="00274A68" w:rsidP="00776CC2">
      <w:pPr>
        <w:pBdr>
          <w:top w:val="nil"/>
          <w:left w:val="nil"/>
          <w:bottom w:val="nil"/>
          <w:right w:val="nil"/>
          <w:between w:val="nil"/>
        </w:pBdr>
        <w:spacing w:line="240" w:lineRule="auto"/>
        <w:ind w:firstLine="567"/>
        <w:rPr>
          <w:rFonts w:ascii="Cambria" w:eastAsia="Cambria" w:hAnsi="Cambria" w:cs="Cambria"/>
          <w:color w:val="000000"/>
          <w:sz w:val="22"/>
          <w:szCs w:val="22"/>
        </w:rPr>
      </w:pPr>
      <w:r w:rsidRPr="00274A68">
        <w:rPr>
          <w:rFonts w:ascii="Cambria" w:eastAsia="Cambria" w:hAnsi="Cambria" w:cs="Cambria"/>
          <w:color w:val="000000"/>
          <w:sz w:val="22"/>
          <w:szCs w:val="22"/>
        </w:rPr>
        <w:t>Strategi kolaboratif antara pelatih, fisioterapis, dan staf medis menjadi kunci dalam mengoptimalkan kinerja dan pencegahan cedera. Pelatih harus memiliki pemahaman yang baik tentang prinsip latihan yang aman dan metode pemulihan, sementara staf medis berperan dalam diagnosis dan intervensi dini saat terjadi cedera (Kiesel et al., 2019). Komunikasi yang intensif antar tim memungkinkan penyesuaian beban latihan dan rekomendasi rehabilitasi yang tepat waktu, sehingga mencegah cedera berulang dan mendukung kontinuitas latihan.</w:t>
      </w:r>
    </w:p>
    <w:p w14:paraId="64267A71" w14:textId="77777777" w:rsidR="00752434" w:rsidRPr="00274A68" w:rsidRDefault="00274A68" w:rsidP="00776CC2">
      <w:pPr>
        <w:pBdr>
          <w:top w:val="nil"/>
          <w:left w:val="nil"/>
          <w:bottom w:val="nil"/>
          <w:right w:val="nil"/>
          <w:between w:val="nil"/>
        </w:pBdr>
        <w:spacing w:line="240" w:lineRule="auto"/>
        <w:ind w:firstLine="567"/>
        <w:rPr>
          <w:rFonts w:ascii="Cambria" w:eastAsia="Cambria" w:hAnsi="Cambria" w:cs="Cambria"/>
          <w:color w:val="000000"/>
          <w:sz w:val="22"/>
          <w:szCs w:val="22"/>
        </w:rPr>
      </w:pPr>
      <w:r w:rsidRPr="00274A68">
        <w:rPr>
          <w:rFonts w:ascii="Cambria" w:eastAsia="Cambria" w:hAnsi="Cambria" w:cs="Cambria"/>
          <w:color w:val="000000"/>
          <w:sz w:val="22"/>
          <w:szCs w:val="22"/>
        </w:rPr>
        <w:t>Secara keseluruhan, penerapan program latihan yang terstruktur, pemantauan cedera yang konsisten, serta kerja sama tim yang solid merupakan fondasi utama dalam menciptakan lingkungan latihan yang mendukung bagi perkembangan atlet bola yang sehat dan berprestasi.</w:t>
      </w:r>
    </w:p>
    <w:p w14:paraId="3334241B" w14:textId="77777777" w:rsidR="00E83296" w:rsidRPr="00E10BEA" w:rsidRDefault="00E83296" w:rsidP="00E83296">
      <w:pPr>
        <w:pStyle w:val="Heading1"/>
      </w:pPr>
      <w:r w:rsidRPr="00E10BEA">
        <w:t xml:space="preserve">4. KESIMPULAN </w:t>
      </w:r>
    </w:p>
    <w:p w14:paraId="7259FE97" w14:textId="77777777" w:rsidR="00274A68" w:rsidRPr="00274A68" w:rsidRDefault="00274A68" w:rsidP="00776CC2">
      <w:pPr>
        <w:spacing w:line="240" w:lineRule="auto"/>
        <w:ind w:firstLine="567"/>
        <w:rPr>
          <w:rFonts w:ascii="Cambria" w:eastAsia="Cambria" w:hAnsi="Cambria" w:cs="Cambria"/>
          <w:sz w:val="22"/>
          <w:szCs w:val="22"/>
        </w:rPr>
      </w:pPr>
      <w:r w:rsidRPr="00274A68">
        <w:rPr>
          <w:rFonts w:ascii="Cambria" w:eastAsia="Cambria" w:hAnsi="Cambria" w:cs="Cambria"/>
          <w:sz w:val="22"/>
          <w:szCs w:val="22"/>
        </w:rPr>
        <w:t xml:space="preserve">Berdasarkan hasil penelitian mengenai strategi pelatihan kondisi fisik dalam menurunkan risiko cedera pada pemain bola voli BKMF Bolavoli FIKK UNM, dapat disimpulkan beberapa hal utama. Pertama, program latihan kondisi fisik yang meliputi peningkatan daya tahan, kekuatan otot, kelincahan, dan daya ledak memberikan dampak signifikan terhadap peningkatan performa atlet. Data menunjukkan peningkatan rata-rata skor pada tes daya tahan lari 12 menit dari 2200 meter pada pre-test menjadi 2500 meter pada post-test, kekuatan otot push-up dari 25 menjadi </w:t>
      </w:r>
      <w:r w:rsidRPr="00274A68">
        <w:rPr>
          <w:rFonts w:ascii="Cambria" w:eastAsia="Cambria" w:hAnsi="Cambria" w:cs="Cambria"/>
          <w:sz w:val="22"/>
          <w:szCs w:val="22"/>
        </w:rPr>
        <w:lastRenderedPageBreak/>
        <w:t>35 repetisi, sit-up dari 30 menjadi 42 repetisi, kelincahan shuttle run dari 15,2 detik menjadi 13,8 detik, serta daya ledak vertical jump meningkat dari 35 cm menjadi 42 cm.</w:t>
      </w:r>
    </w:p>
    <w:p w14:paraId="0188DE72" w14:textId="77777777" w:rsidR="00274A68" w:rsidRPr="00274A68" w:rsidRDefault="00274A68" w:rsidP="00776CC2">
      <w:pPr>
        <w:spacing w:line="240" w:lineRule="auto"/>
        <w:ind w:firstLine="567"/>
        <w:rPr>
          <w:rFonts w:ascii="Cambria" w:eastAsia="Cambria" w:hAnsi="Cambria" w:cs="Cambria"/>
          <w:sz w:val="22"/>
          <w:szCs w:val="22"/>
        </w:rPr>
      </w:pPr>
      <w:r w:rsidRPr="00274A68">
        <w:rPr>
          <w:rFonts w:ascii="Cambria" w:eastAsia="Cambria" w:hAnsi="Cambria" w:cs="Cambria"/>
          <w:sz w:val="22"/>
          <w:szCs w:val="22"/>
        </w:rPr>
        <w:t>Kedua, program latihan ini secara efektif menurunkan risiko cedera pada atlet. Dokumentasi cedera selama periode intervensi menunjukkan penurunan frekuensi cedera sebesar 40%, dari 15 kejadian cedera pada pre-test menjadi 9 kejadian pada post-test. Selain itu, tingkat keparahan cedera juga mengalami penurunan yang signifikan. Hasil uji statistik berpasangan sampel t-test menampilkan perbedaan yang signifikan (p &lt; 0,05) antara pre-test dan post-test baik pada variabel kondisi fisik maupun risiko cedera, menegaskan efektivitas program pelatihan.</w:t>
      </w:r>
    </w:p>
    <w:p w14:paraId="7ACA6AFE" w14:textId="77777777" w:rsidR="00274A68" w:rsidRPr="00274A68" w:rsidRDefault="00274A68" w:rsidP="00776CC2">
      <w:pPr>
        <w:spacing w:line="240" w:lineRule="auto"/>
        <w:ind w:firstLine="567"/>
        <w:rPr>
          <w:rFonts w:ascii="Cambria" w:eastAsia="Cambria" w:hAnsi="Cambria" w:cs="Cambria"/>
          <w:sz w:val="22"/>
          <w:szCs w:val="22"/>
        </w:rPr>
      </w:pPr>
      <w:r w:rsidRPr="00274A68">
        <w:rPr>
          <w:rFonts w:ascii="Cambria" w:eastAsia="Cambria" w:hAnsi="Cambria" w:cs="Cambria"/>
          <w:sz w:val="22"/>
          <w:szCs w:val="22"/>
        </w:rPr>
        <w:t>Kesimpulannya, pelatihan kondisi fisik yang terstruktur dan terukur sangat berperan dalam peningkatan kinerja atlet bola sekaligus mengurangi risiko cedera. Pemantauan cedera dan evaluasi berkala selama program latihan juga menjadi kunci keberhasilan intervensi ini. Penelitian ini memberikan dasar yang kuat bagi pelatih dan tim medis untuk mengimplementasikan strategi latihan yang holistik demi mendukung kesehatan dan prestasi atlet.</w:t>
      </w:r>
    </w:p>
    <w:p w14:paraId="4277793A" w14:textId="77777777" w:rsidR="00752434" w:rsidRDefault="00274A68" w:rsidP="00776CC2">
      <w:pPr>
        <w:spacing w:line="240" w:lineRule="auto"/>
        <w:ind w:firstLine="567"/>
        <w:rPr>
          <w:rFonts w:ascii="Cambria" w:eastAsia="Cambria" w:hAnsi="Cambria" w:cs="Cambria"/>
          <w:sz w:val="22"/>
          <w:szCs w:val="22"/>
        </w:rPr>
      </w:pPr>
      <w:r w:rsidRPr="00274A68">
        <w:rPr>
          <w:rFonts w:ascii="Cambria" w:eastAsia="Cambria" w:hAnsi="Cambria" w:cs="Cambria"/>
          <w:sz w:val="22"/>
          <w:szCs w:val="22"/>
        </w:rPr>
        <w:t>Untuk penelitian selanjutnya disarankan untuk memperluas sampel dan durasi intervensi guna memperoleh hasil yang lebih generalisasi dan mendalam.</w:t>
      </w:r>
    </w:p>
    <w:p w14:paraId="7C727B1C" w14:textId="77777777" w:rsidR="00E83296" w:rsidRPr="00E10BEA" w:rsidRDefault="00E83296" w:rsidP="00E83296">
      <w:pPr>
        <w:pStyle w:val="Heading1"/>
      </w:pPr>
      <w:r w:rsidRPr="00E10BEA">
        <w:t xml:space="preserve">DAFTAR PUSTAKA </w:t>
      </w:r>
    </w:p>
    <w:p w14:paraId="4EE9E798" w14:textId="77777777" w:rsidR="00C75393" w:rsidRPr="00C75393" w:rsidRDefault="00C75393" w:rsidP="00F142A1">
      <w:pPr>
        <w:tabs>
          <w:tab w:val="left" w:pos="3579"/>
        </w:tabs>
        <w:spacing w:after="120" w:line="240" w:lineRule="auto"/>
        <w:ind w:left="567" w:hanging="567"/>
        <w:rPr>
          <w:rFonts w:ascii="Cambria" w:hAnsi="Cambria"/>
          <w:sz w:val="22"/>
          <w:szCs w:val="22"/>
        </w:rPr>
      </w:pPr>
      <w:r w:rsidRPr="00C75393">
        <w:rPr>
          <w:rFonts w:ascii="Cambria" w:hAnsi="Cambria"/>
          <w:sz w:val="22"/>
          <w:szCs w:val="22"/>
        </w:rPr>
        <w:t>Aagaard, P., &amp; Andersen, J. L. (2010). Effects of strength training on endurance capacity in top-level endurance athletes. Scandinavian Journal of Medicine &amp; Science in Sports, 20, 39-47.</w:t>
      </w:r>
    </w:p>
    <w:p w14:paraId="7E6686F6" w14:textId="77777777" w:rsidR="00C75393" w:rsidRPr="00C75393" w:rsidRDefault="00C75393" w:rsidP="00F142A1">
      <w:pPr>
        <w:tabs>
          <w:tab w:val="left" w:pos="3579"/>
        </w:tabs>
        <w:spacing w:after="120" w:line="240" w:lineRule="auto"/>
        <w:ind w:left="567" w:hanging="567"/>
        <w:rPr>
          <w:rFonts w:ascii="Cambria" w:hAnsi="Cambria"/>
          <w:sz w:val="22"/>
          <w:szCs w:val="22"/>
        </w:rPr>
      </w:pPr>
      <w:r w:rsidRPr="00C75393">
        <w:rPr>
          <w:rFonts w:ascii="Cambria" w:hAnsi="Cambria"/>
          <w:sz w:val="22"/>
          <w:szCs w:val="22"/>
        </w:rPr>
        <w:t>ACSM. (2018). ACSM's Guidelines for Exercise Testing and Prescription (10th ed.). Lippincott Williams &amp; Wilkins.</w:t>
      </w:r>
    </w:p>
    <w:p w14:paraId="3E5475EA" w14:textId="77777777" w:rsidR="00C75393" w:rsidRPr="00C75393" w:rsidRDefault="00C75393" w:rsidP="00F142A1">
      <w:pPr>
        <w:tabs>
          <w:tab w:val="left" w:pos="3579"/>
        </w:tabs>
        <w:spacing w:after="120" w:line="240" w:lineRule="auto"/>
        <w:ind w:left="567" w:hanging="567"/>
        <w:rPr>
          <w:rFonts w:ascii="Cambria" w:hAnsi="Cambria"/>
          <w:sz w:val="22"/>
          <w:szCs w:val="22"/>
        </w:rPr>
      </w:pPr>
      <w:r w:rsidRPr="00C75393">
        <w:rPr>
          <w:rFonts w:ascii="Cambria" w:hAnsi="Cambria"/>
          <w:sz w:val="22"/>
          <w:szCs w:val="22"/>
        </w:rPr>
        <w:t>Bahr, R. (2016). Why screening tests to predict injury don't work—and probably never will…: a critical review. British Journal of Sports Medicine.</w:t>
      </w:r>
    </w:p>
    <w:p w14:paraId="493C773C" w14:textId="77777777" w:rsidR="00C75393" w:rsidRPr="00C75393" w:rsidRDefault="00C75393" w:rsidP="00F142A1">
      <w:pPr>
        <w:tabs>
          <w:tab w:val="left" w:pos="3579"/>
        </w:tabs>
        <w:spacing w:after="120" w:line="240" w:lineRule="auto"/>
        <w:ind w:left="567" w:hanging="567"/>
        <w:rPr>
          <w:rFonts w:ascii="Cambria" w:hAnsi="Cambria"/>
          <w:sz w:val="22"/>
          <w:szCs w:val="22"/>
        </w:rPr>
      </w:pPr>
      <w:r w:rsidRPr="00C75393">
        <w:rPr>
          <w:rFonts w:ascii="Cambria" w:hAnsi="Cambria"/>
          <w:sz w:val="22"/>
          <w:szCs w:val="22"/>
        </w:rPr>
        <w:t>Behm, D. G., et al. (2017). Effects of muscle strength training on injury prevention. Sports Medicine.</w:t>
      </w:r>
    </w:p>
    <w:p w14:paraId="2FB721D9" w14:textId="77777777" w:rsidR="00C75393" w:rsidRPr="00C75393" w:rsidRDefault="00C75393" w:rsidP="00F142A1">
      <w:pPr>
        <w:tabs>
          <w:tab w:val="left" w:pos="3579"/>
        </w:tabs>
        <w:spacing w:after="120" w:line="240" w:lineRule="auto"/>
        <w:ind w:left="567" w:hanging="567"/>
        <w:rPr>
          <w:rFonts w:ascii="Cambria" w:hAnsi="Cambria"/>
          <w:sz w:val="22"/>
          <w:szCs w:val="22"/>
        </w:rPr>
      </w:pPr>
      <w:r w:rsidRPr="00C75393">
        <w:rPr>
          <w:rFonts w:ascii="Cambria" w:hAnsi="Cambria"/>
          <w:sz w:val="22"/>
          <w:szCs w:val="22"/>
        </w:rPr>
        <w:t>Bishop, D., et al. (2018). Long-term adaptations to training: Implications for injury prevention. Sports Medicine.</w:t>
      </w:r>
    </w:p>
    <w:p w14:paraId="1F9A4EA3" w14:textId="77777777" w:rsidR="00C75393" w:rsidRDefault="00C75393" w:rsidP="00F142A1">
      <w:pPr>
        <w:tabs>
          <w:tab w:val="left" w:pos="3579"/>
        </w:tabs>
        <w:spacing w:after="120" w:line="240" w:lineRule="auto"/>
        <w:ind w:left="567" w:hanging="567"/>
        <w:rPr>
          <w:rFonts w:ascii="Cambria" w:hAnsi="Cambria"/>
          <w:sz w:val="22"/>
          <w:szCs w:val="22"/>
        </w:rPr>
      </w:pPr>
      <w:r w:rsidRPr="00C75393">
        <w:rPr>
          <w:rFonts w:ascii="Cambria" w:hAnsi="Cambria"/>
          <w:sz w:val="22"/>
          <w:szCs w:val="22"/>
        </w:rPr>
        <w:t xml:space="preserve">Bizzini, M., &amp; Dvorak, J. (2015). FIFA 11+: An effective program to prevent football injuries in various player groups worldwide—a narrative review. British Journal of Sports Medicine, 49(9), 577–579. </w:t>
      </w:r>
      <w:hyperlink r:id="rId13" w:history="1">
        <w:r w:rsidRPr="005D5857">
          <w:rPr>
            <w:rStyle w:val="Hyperlink"/>
            <w:rFonts w:ascii="Cambria" w:hAnsi="Cambria"/>
            <w:sz w:val="22"/>
            <w:szCs w:val="22"/>
          </w:rPr>
          <w:t>https://doi.org/10.1136/bjsports-2015-094765</w:t>
        </w:r>
      </w:hyperlink>
    </w:p>
    <w:p w14:paraId="7DC77DA8" w14:textId="77777777" w:rsidR="00C75393" w:rsidRPr="00C75393" w:rsidRDefault="00C75393" w:rsidP="00F142A1">
      <w:pPr>
        <w:tabs>
          <w:tab w:val="left" w:pos="3579"/>
        </w:tabs>
        <w:spacing w:after="120" w:line="240" w:lineRule="auto"/>
        <w:ind w:left="567" w:hanging="567"/>
        <w:rPr>
          <w:rFonts w:ascii="Cambria" w:hAnsi="Cambria"/>
          <w:sz w:val="22"/>
          <w:szCs w:val="22"/>
        </w:rPr>
      </w:pPr>
      <w:r w:rsidRPr="00C75393">
        <w:rPr>
          <w:rFonts w:ascii="Cambria" w:hAnsi="Cambria"/>
          <w:sz w:val="22"/>
          <w:szCs w:val="22"/>
        </w:rPr>
        <w:t>Bompa, T., &amp; Haff, G. (2020). Periodization: Theory and Methodology of Training.</w:t>
      </w:r>
    </w:p>
    <w:p w14:paraId="692C89F1" w14:textId="77777777" w:rsidR="00C75393" w:rsidRDefault="00C75393" w:rsidP="00F142A1">
      <w:pPr>
        <w:tabs>
          <w:tab w:val="left" w:pos="3579"/>
        </w:tabs>
        <w:spacing w:after="120" w:line="240" w:lineRule="auto"/>
        <w:ind w:left="567" w:hanging="567"/>
        <w:rPr>
          <w:rFonts w:ascii="Cambria" w:hAnsi="Cambria"/>
          <w:sz w:val="22"/>
          <w:szCs w:val="22"/>
        </w:rPr>
      </w:pPr>
      <w:r w:rsidRPr="00C75393">
        <w:rPr>
          <w:rFonts w:ascii="Cambria" w:hAnsi="Cambria"/>
          <w:sz w:val="22"/>
          <w:szCs w:val="22"/>
        </w:rPr>
        <w:t xml:space="preserve">Clarsen, B., Rønsen, O., Myklebust, G., Flørenes, T. W., &amp; Bahr, R. (2014). The Oslo Sports Trauma Research Center questionnaire on health problems. British Journal of Sports Medicine, 48(7), 503–510. </w:t>
      </w:r>
      <w:hyperlink r:id="rId14" w:history="1">
        <w:r w:rsidRPr="005D5857">
          <w:rPr>
            <w:rStyle w:val="Hyperlink"/>
            <w:rFonts w:ascii="Cambria" w:hAnsi="Cambria"/>
            <w:sz w:val="22"/>
            <w:szCs w:val="22"/>
          </w:rPr>
          <w:t>https://doi.org/10.1136/bjsports-2013-092293</w:t>
        </w:r>
      </w:hyperlink>
    </w:p>
    <w:p w14:paraId="6CB4E2C0" w14:textId="77777777" w:rsidR="00C75393" w:rsidRPr="00C75393" w:rsidRDefault="00C75393" w:rsidP="00F142A1">
      <w:pPr>
        <w:tabs>
          <w:tab w:val="left" w:pos="3579"/>
        </w:tabs>
        <w:spacing w:after="120" w:line="240" w:lineRule="auto"/>
        <w:ind w:left="567" w:hanging="567"/>
        <w:rPr>
          <w:rFonts w:ascii="Cambria" w:hAnsi="Cambria"/>
          <w:sz w:val="22"/>
          <w:szCs w:val="22"/>
        </w:rPr>
      </w:pPr>
      <w:r w:rsidRPr="00C75393">
        <w:rPr>
          <w:rFonts w:ascii="Cambria" w:hAnsi="Cambria"/>
          <w:sz w:val="22"/>
          <w:szCs w:val="22"/>
        </w:rPr>
        <w:t>Creswell, J. W., &amp; Creswell, J. D. (2018). Research Design: Qualitative, Quantitative, and Mixed Methods Approaches (5th ed.). SAGE.</w:t>
      </w:r>
    </w:p>
    <w:p w14:paraId="726BD7C8" w14:textId="77777777" w:rsidR="00C75393" w:rsidRDefault="00C75393" w:rsidP="00F142A1">
      <w:pPr>
        <w:tabs>
          <w:tab w:val="left" w:pos="3579"/>
        </w:tabs>
        <w:spacing w:after="120" w:line="240" w:lineRule="auto"/>
        <w:ind w:left="567" w:hanging="567"/>
        <w:rPr>
          <w:rFonts w:ascii="Cambria" w:hAnsi="Cambria"/>
          <w:sz w:val="22"/>
          <w:szCs w:val="22"/>
        </w:rPr>
      </w:pPr>
      <w:r w:rsidRPr="00C75393">
        <w:rPr>
          <w:rFonts w:ascii="Cambria" w:hAnsi="Cambria"/>
          <w:sz w:val="22"/>
          <w:szCs w:val="22"/>
        </w:rPr>
        <w:t xml:space="preserve">Etikan, I., Musa, S. A., &amp; Alkassim, R. S. (2016). Comparison of convenience sampling and purposive sampling. American Journal of Theoretical and Applied Statistics, 5(1), 1–4. </w:t>
      </w:r>
      <w:hyperlink r:id="rId15" w:history="1">
        <w:r w:rsidRPr="005D5857">
          <w:rPr>
            <w:rStyle w:val="Hyperlink"/>
            <w:rFonts w:ascii="Cambria" w:hAnsi="Cambria"/>
            <w:sz w:val="22"/>
            <w:szCs w:val="22"/>
          </w:rPr>
          <w:t>https://doi.org/10.11648/j.ajtas.20160501.11</w:t>
        </w:r>
      </w:hyperlink>
    </w:p>
    <w:p w14:paraId="2E42138F" w14:textId="77777777" w:rsidR="00C75393" w:rsidRDefault="00C75393" w:rsidP="00F142A1">
      <w:pPr>
        <w:tabs>
          <w:tab w:val="left" w:pos="3579"/>
        </w:tabs>
        <w:spacing w:after="120" w:line="240" w:lineRule="auto"/>
        <w:ind w:left="567" w:hanging="567"/>
        <w:rPr>
          <w:rFonts w:ascii="Cambria" w:hAnsi="Cambria"/>
          <w:sz w:val="22"/>
          <w:szCs w:val="22"/>
        </w:rPr>
      </w:pPr>
      <w:r w:rsidRPr="00C75393">
        <w:rPr>
          <w:rFonts w:ascii="Cambria" w:hAnsi="Cambria"/>
          <w:sz w:val="22"/>
          <w:szCs w:val="22"/>
        </w:rPr>
        <w:t xml:space="preserve">Faigenbaum, A. D., Lloyd, R. S., MacDonald, J., &amp; Myer, G. D. (2013). Citius, Altius, Fortius: beneficial effects of resistance training for young athletes. British Journal of Sports Medicine, 47(14), 920–921. </w:t>
      </w:r>
      <w:hyperlink r:id="rId16" w:history="1">
        <w:r w:rsidRPr="005D5857">
          <w:rPr>
            <w:rStyle w:val="Hyperlink"/>
            <w:rFonts w:ascii="Cambria" w:hAnsi="Cambria"/>
            <w:sz w:val="22"/>
            <w:szCs w:val="22"/>
          </w:rPr>
          <w:t>https://doi.org/10.1136/bjsports-2012-092492</w:t>
        </w:r>
      </w:hyperlink>
    </w:p>
    <w:p w14:paraId="37F53130" w14:textId="77777777" w:rsidR="00C75393" w:rsidRPr="00C75393" w:rsidRDefault="00C75393" w:rsidP="00F142A1">
      <w:pPr>
        <w:tabs>
          <w:tab w:val="left" w:pos="3579"/>
        </w:tabs>
        <w:spacing w:after="120" w:line="240" w:lineRule="auto"/>
        <w:ind w:left="567" w:hanging="567"/>
        <w:rPr>
          <w:rFonts w:ascii="Cambria" w:hAnsi="Cambria"/>
          <w:sz w:val="22"/>
          <w:szCs w:val="22"/>
        </w:rPr>
      </w:pPr>
      <w:r w:rsidRPr="00C75393">
        <w:rPr>
          <w:rFonts w:ascii="Cambria" w:hAnsi="Cambria"/>
          <w:sz w:val="22"/>
          <w:szCs w:val="22"/>
        </w:rPr>
        <w:t>Fernandes, R., et al. (2020). Effects of training duration and intensity on volleyball athletes' performance. Journal of Strength and Conditioning Research.</w:t>
      </w:r>
    </w:p>
    <w:p w14:paraId="546CC8EA" w14:textId="77777777" w:rsidR="00C75393" w:rsidRPr="00C75393" w:rsidRDefault="00C75393" w:rsidP="00F142A1">
      <w:pPr>
        <w:tabs>
          <w:tab w:val="left" w:pos="3579"/>
        </w:tabs>
        <w:spacing w:after="120" w:line="240" w:lineRule="auto"/>
        <w:ind w:left="567" w:hanging="567"/>
        <w:rPr>
          <w:rFonts w:ascii="Cambria" w:hAnsi="Cambria"/>
          <w:sz w:val="22"/>
          <w:szCs w:val="22"/>
        </w:rPr>
      </w:pPr>
      <w:r w:rsidRPr="00C75393">
        <w:rPr>
          <w:rFonts w:ascii="Cambria" w:hAnsi="Cambria"/>
          <w:sz w:val="22"/>
          <w:szCs w:val="22"/>
        </w:rPr>
        <w:t>Field, A. (2018). Discovering Statistics Using IBM SPSS Statistics (5th ed.). SAGE Publications.</w:t>
      </w:r>
    </w:p>
    <w:p w14:paraId="6C64A7F9" w14:textId="77777777" w:rsidR="00C75393" w:rsidRPr="00C75393" w:rsidRDefault="00C75393" w:rsidP="00F142A1">
      <w:pPr>
        <w:tabs>
          <w:tab w:val="left" w:pos="3579"/>
        </w:tabs>
        <w:spacing w:after="120" w:line="240" w:lineRule="auto"/>
        <w:ind w:left="567" w:hanging="567"/>
        <w:rPr>
          <w:rFonts w:ascii="Cambria" w:hAnsi="Cambria"/>
          <w:sz w:val="22"/>
          <w:szCs w:val="22"/>
        </w:rPr>
      </w:pPr>
      <w:r w:rsidRPr="00C75393">
        <w:rPr>
          <w:rFonts w:ascii="Cambria" w:hAnsi="Cambria"/>
          <w:sz w:val="22"/>
          <w:szCs w:val="22"/>
        </w:rPr>
        <w:lastRenderedPageBreak/>
        <w:t>Gravetter, F. J., &amp; Wallnau, L. B. (2017). Statistics for the Behavioral Sciences (10th ed.). Cengage Learning.</w:t>
      </w:r>
    </w:p>
    <w:p w14:paraId="6C8CFC08" w14:textId="77777777" w:rsidR="00C75393" w:rsidRPr="00C75393" w:rsidRDefault="00C75393" w:rsidP="00F142A1">
      <w:pPr>
        <w:tabs>
          <w:tab w:val="left" w:pos="3579"/>
        </w:tabs>
        <w:spacing w:after="120" w:line="240" w:lineRule="auto"/>
        <w:ind w:left="567" w:hanging="567"/>
        <w:rPr>
          <w:rFonts w:ascii="Cambria" w:hAnsi="Cambria"/>
          <w:sz w:val="22"/>
          <w:szCs w:val="22"/>
        </w:rPr>
      </w:pPr>
      <w:r w:rsidRPr="00C75393">
        <w:rPr>
          <w:rFonts w:ascii="Cambria" w:hAnsi="Cambria"/>
          <w:sz w:val="22"/>
          <w:szCs w:val="22"/>
        </w:rPr>
        <w:t>Hrysomallis, C. (2017). Relationship between balance ability, training</w:t>
      </w:r>
      <w:r>
        <w:rPr>
          <w:rFonts w:ascii="Cambria" w:hAnsi="Cambria"/>
          <w:sz w:val="22"/>
          <w:szCs w:val="22"/>
        </w:rPr>
        <w:t>,</w:t>
      </w:r>
      <w:r w:rsidRPr="00C75393">
        <w:rPr>
          <w:rFonts w:ascii="Cambria" w:hAnsi="Cambria"/>
          <w:sz w:val="22"/>
          <w:szCs w:val="22"/>
        </w:rPr>
        <w:t xml:space="preserve"> and sports injury risk. Sports Medicine.</w:t>
      </w:r>
    </w:p>
    <w:p w14:paraId="77ADB36B" w14:textId="77777777" w:rsidR="00C75393" w:rsidRPr="00C75393" w:rsidRDefault="00C75393" w:rsidP="00F142A1">
      <w:pPr>
        <w:tabs>
          <w:tab w:val="left" w:pos="3579"/>
        </w:tabs>
        <w:spacing w:after="120" w:line="240" w:lineRule="auto"/>
        <w:ind w:left="567" w:hanging="567"/>
        <w:rPr>
          <w:rFonts w:ascii="Cambria" w:hAnsi="Cambria"/>
          <w:sz w:val="22"/>
          <w:szCs w:val="22"/>
        </w:rPr>
      </w:pPr>
      <w:r w:rsidRPr="00C75393">
        <w:rPr>
          <w:rFonts w:ascii="Cambria" w:hAnsi="Cambria"/>
          <w:sz w:val="22"/>
          <w:szCs w:val="22"/>
        </w:rPr>
        <w:t>Khan, M., et al. (2021). Impact of individualized training on injury prevention. SportsHealth.</w:t>
      </w:r>
    </w:p>
    <w:p w14:paraId="5DC8FB18" w14:textId="77777777" w:rsidR="00C75393" w:rsidRPr="00C75393" w:rsidRDefault="00C75393" w:rsidP="00F142A1">
      <w:pPr>
        <w:tabs>
          <w:tab w:val="left" w:pos="3579"/>
        </w:tabs>
        <w:spacing w:after="120" w:line="240" w:lineRule="auto"/>
        <w:ind w:left="567" w:hanging="567"/>
        <w:rPr>
          <w:rFonts w:ascii="Cambria" w:hAnsi="Cambria"/>
          <w:sz w:val="22"/>
          <w:szCs w:val="22"/>
        </w:rPr>
      </w:pPr>
      <w:r w:rsidRPr="00C75393">
        <w:rPr>
          <w:rFonts w:ascii="Cambria" w:hAnsi="Cambria"/>
          <w:sz w:val="22"/>
          <w:szCs w:val="22"/>
        </w:rPr>
        <w:t>Kiely, J. (2018). Periodization paradigms in the 21st century: evidence-led or tradition-driven? International Journal of Sports Physiology and Performance.</w:t>
      </w:r>
    </w:p>
    <w:p w14:paraId="02559EDD" w14:textId="77777777" w:rsidR="00C75393" w:rsidRPr="00C75393" w:rsidRDefault="00C75393" w:rsidP="00F142A1">
      <w:pPr>
        <w:tabs>
          <w:tab w:val="left" w:pos="3579"/>
        </w:tabs>
        <w:spacing w:after="120" w:line="240" w:lineRule="auto"/>
        <w:ind w:left="567" w:hanging="567"/>
        <w:rPr>
          <w:rFonts w:ascii="Cambria" w:hAnsi="Cambria"/>
          <w:sz w:val="22"/>
          <w:szCs w:val="22"/>
        </w:rPr>
      </w:pPr>
      <w:r w:rsidRPr="00C75393">
        <w:rPr>
          <w:rFonts w:ascii="Cambria" w:hAnsi="Cambria"/>
          <w:sz w:val="22"/>
          <w:szCs w:val="22"/>
        </w:rPr>
        <w:t>Kiesel, K., et al. (2019). Preventing sports injuries through physical training. Journal of Athletic Training.</w:t>
      </w:r>
    </w:p>
    <w:p w14:paraId="29BC4147" w14:textId="77777777" w:rsidR="00C75393" w:rsidRPr="00C75393" w:rsidRDefault="00C75393" w:rsidP="00F142A1">
      <w:pPr>
        <w:tabs>
          <w:tab w:val="left" w:pos="3579"/>
        </w:tabs>
        <w:spacing w:after="120" w:line="240" w:lineRule="auto"/>
        <w:ind w:left="567" w:hanging="567"/>
        <w:rPr>
          <w:rFonts w:ascii="Cambria" w:hAnsi="Cambria"/>
          <w:sz w:val="22"/>
          <w:szCs w:val="22"/>
        </w:rPr>
      </w:pPr>
      <w:r w:rsidRPr="00C75393">
        <w:rPr>
          <w:rFonts w:ascii="Cambria" w:hAnsi="Cambria"/>
          <w:sz w:val="22"/>
          <w:szCs w:val="22"/>
        </w:rPr>
        <w:t>Oliveira, J., et al. (2018). Influence of athlete characteristics on training outcomes. International Journal of Sports Physiology and Performance.</w:t>
      </w:r>
    </w:p>
    <w:p w14:paraId="36211517" w14:textId="77777777" w:rsidR="00C75393" w:rsidRDefault="00C75393" w:rsidP="00F142A1">
      <w:pPr>
        <w:tabs>
          <w:tab w:val="left" w:pos="3579"/>
        </w:tabs>
        <w:spacing w:after="120" w:line="240" w:lineRule="auto"/>
        <w:ind w:left="567" w:hanging="567"/>
        <w:rPr>
          <w:rFonts w:ascii="Cambria" w:hAnsi="Cambria"/>
          <w:sz w:val="22"/>
          <w:szCs w:val="22"/>
        </w:rPr>
      </w:pPr>
      <w:r w:rsidRPr="00C75393">
        <w:rPr>
          <w:rFonts w:ascii="Cambria" w:hAnsi="Cambria"/>
          <w:sz w:val="22"/>
          <w:szCs w:val="22"/>
        </w:rPr>
        <w:t xml:space="preserve">Owoeye, O. B. A., Palacios-Derflingher, L., &amp; Emery, C. A. (2020). Prevention of sports injuries: A systematic review of randomized controlled trials. British Journal of Sports Medicine, 54(13), 841–848. </w:t>
      </w:r>
      <w:hyperlink r:id="rId17" w:history="1">
        <w:r w:rsidRPr="005D5857">
          <w:rPr>
            <w:rStyle w:val="Hyperlink"/>
            <w:rFonts w:ascii="Cambria" w:hAnsi="Cambria"/>
            <w:sz w:val="22"/>
            <w:szCs w:val="22"/>
          </w:rPr>
          <w:t>https://doi.org/10.1136/bjsports-2018-100117</w:t>
        </w:r>
      </w:hyperlink>
    </w:p>
    <w:p w14:paraId="2E32EB19" w14:textId="77777777" w:rsidR="00C75393" w:rsidRPr="00C75393" w:rsidRDefault="00C75393" w:rsidP="00F142A1">
      <w:pPr>
        <w:tabs>
          <w:tab w:val="left" w:pos="3579"/>
        </w:tabs>
        <w:spacing w:after="120" w:line="240" w:lineRule="auto"/>
        <w:ind w:left="567" w:hanging="567"/>
        <w:rPr>
          <w:rFonts w:ascii="Cambria" w:hAnsi="Cambria"/>
          <w:sz w:val="22"/>
          <w:szCs w:val="22"/>
        </w:rPr>
      </w:pPr>
      <w:r w:rsidRPr="00C75393">
        <w:rPr>
          <w:rFonts w:ascii="Cambria" w:hAnsi="Cambria"/>
          <w:sz w:val="22"/>
          <w:szCs w:val="22"/>
        </w:rPr>
        <w:t>Pavlović, S., et al. (2018). Influence of agility training on volleyball players' performance. Journal of Sports Sciences.</w:t>
      </w:r>
    </w:p>
    <w:p w14:paraId="7271EC74" w14:textId="77777777" w:rsidR="00C75393" w:rsidRPr="00C75393" w:rsidRDefault="00C75393" w:rsidP="00F142A1">
      <w:pPr>
        <w:tabs>
          <w:tab w:val="left" w:pos="3579"/>
        </w:tabs>
        <w:spacing w:after="120" w:line="240" w:lineRule="auto"/>
        <w:ind w:left="567" w:hanging="567"/>
        <w:rPr>
          <w:rFonts w:ascii="Cambria" w:hAnsi="Cambria"/>
          <w:sz w:val="22"/>
          <w:szCs w:val="22"/>
        </w:rPr>
      </w:pPr>
      <w:r w:rsidRPr="00C75393">
        <w:rPr>
          <w:rFonts w:ascii="Cambria" w:hAnsi="Cambria"/>
          <w:sz w:val="22"/>
          <w:szCs w:val="22"/>
        </w:rPr>
        <w:t>Reeser, J. C., Verhagen, E., Briner, W. W., Askeland, T. I., &amp; Bahr, R. (2010). Strategies for the prevention of volleyball-related injuries. British Journal of Sports Medicine, 44(2), 59–64.</w:t>
      </w:r>
    </w:p>
    <w:p w14:paraId="17891E32" w14:textId="77777777" w:rsidR="00C75393" w:rsidRDefault="00C75393" w:rsidP="00F142A1">
      <w:pPr>
        <w:tabs>
          <w:tab w:val="left" w:pos="3579"/>
        </w:tabs>
        <w:spacing w:after="120" w:line="240" w:lineRule="auto"/>
        <w:ind w:left="567" w:hanging="567"/>
        <w:rPr>
          <w:rFonts w:ascii="Cambria" w:hAnsi="Cambria"/>
          <w:sz w:val="22"/>
          <w:szCs w:val="22"/>
        </w:rPr>
      </w:pPr>
      <w:r w:rsidRPr="00C75393">
        <w:rPr>
          <w:rFonts w:ascii="Cambria" w:hAnsi="Cambria"/>
          <w:sz w:val="22"/>
          <w:szCs w:val="22"/>
        </w:rPr>
        <w:t>Shadish, W. R., Cook, T. D., &amp; Campbell, D. T. (2020). Experimental and Quasi-Experimental Designs for Generalized Causal Inference.</w:t>
      </w:r>
    </w:p>
    <w:p w14:paraId="025827FA" w14:textId="77777777" w:rsidR="00C75393" w:rsidRDefault="00C75393" w:rsidP="00F142A1">
      <w:pPr>
        <w:tabs>
          <w:tab w:val="left" w:pos="3579"/>
        </w:tabs>
        <w:spacing w:after="120" w:line="240" w:lineRule="auto"/>
        <w:ind w:left="567" w:hanging="567"/>
        <w:rPr>
          <w:rFonts w:ascii="Cambria" w:hAnsi="Cambria"/>
          <w:sz w:val="22"/>
          <w:szCs w:val="22"/>
        </w:rPr>
      </w:pPr>
      <w:r w:rsidRPr="00C75393">
        <w:rPr>
          <w:rFonts w:ascii="Cambria" w:hAnsi="Cambria"/>
          <w:sz w:val="22"/>
          <w:szCs w:val="22"/>
        </w:rPr>
        <w:t xml:space="preserve">Sheppard, J. M., Gabbett, T. J., &amp; Stanganelli, L. C. R. (2016). An analysis of playing positions in elite men's volleyball: Considerations for competition demands and physiologic characteristics. Journal of Strength and Conditioning Research, 30(8), 2290-2294. </w:t>
      </w:r>
      <w:hyperlink r:id="rId18" w:history="1">
        <w:r w:rsidRPr="005D5857">
          <w:rPr>
            <w:rStyle w:val="Hyperlink"/>
            <w:rFonts w:ascii="Cambria" w:hAnsi="Cambria"/>
            <w:sz w:val="22"/>
            <w:szCs w:val="22"/>
          </w:rPr>
          <w:t>https://doi.org/10.1519/JSC.0000000000001335</w:t>
        </w:r>
      </w:hyperlink>
    </w:p>
    <w:p w14:paraId="0B02640F" w14:textId="77777777" w:rsidR="00C75393" w:rsidRDefault="00C75393" w:rsidP="00F142A1">
      <w:pPr>
        <w:tabs>
          <w:tab w:val="left" w:pos="3579"/>
        </w:tabs>
        <w:spacing w:after="120" w:line="240" w:lineRule="auto"/>
        <w:ind w:left="567" w:hanging="567"/>
        <w:rPr>
          <w:rFonts w:ascii="Cambria" w:hAnsi="Cambria"/>
          <w:sz w:val="22"/>
          <w:szCs w:val="22"/>
        </w:rPr>
      </w:pPr>
      <w:r w:rsidRPr="00C75393">
        <w:rPr>
          <w:rFonts w:ascii="Cambria" w:hAnsi="Cambria"/>
          <w:sz w:val="22"/>
          <w:szCs w:val="22"/>
        </w:rPr>
        <w:t>Silva, A., et al. (2019). Integrated physical training effects on volleyball players. Journal of Sports Science &amp; Medicine.</w:t>
      </w:r>
    </w:p>
    <w:p w14:paraId="75C55CCE" w14:textId="77777777" w:rsidR="00C75393" w:rsidRDefault="00C75393" w:rsidP="00F142A1">
      <w:pPr>
        <w:tabs>
          <w:tab w:val="left" w:pos="3579"/>
        </w:tabs>
        <w:spacing w:after="120" w:line="240" w:lineRule="auto"/>
        <w:ind w:left="567" w:hanging="567"/>
        <w:rPr>
          <w:rFonts w:ascii="Cambria" w:hAnsi="Cambria"/>
          <w:sz w:val="22"/>
          <w:szCs w:val="22"/>
        </w:rPr>
      </w:pPr>
      <w:r w:rsidRPr="00C75393">
        <w:rPr>
          <w:rFonts w:ascii="Cambria" w:hAnsi="Cambria"/>
          <w:sz w:val="22"/>
          <w:szCs w:val="22"/>
        </w:rPr>
        <w:t xml:space="preserve">Soligard, T., Schwellnus, M., Alonso, J. M., et al. (2016). How much is too much? (Part 1) International Olympic Committee consensus statement on load in sport and risk of injury. British Journal of Sports Medicine, 50(17), 1030–1041. </w:t>
      </w:r>
      <w:hyperlink r:id="rId19" w:history="1">
        <w:r w:rsidRPr="005D5857">
          <w:rPr>
            <w:rStyle w:val="Hyperlink"/>
            <w:rFonts w:ascii="Cambria" w:hAnsi="Cambria"/>
            <w:sz w:val="22"/>
            <w:szCs w:val="22"/>
          </w:rPr>
          <w:t>https://doi.org/10.1136/bjsports-2016-096581</w:t>
        </w:r>
      </w:hyperlink>
    </w:p>
    <w:p w14:paraId="2F863500" w14:textId="77777777" w:rsidR="00C75393" w:rsidRDefault="00C75393" w:rsidP="00F142A1">
      <w:pPr>
        <w:tabs>
          <w:tab w:val="left" w:pos="3579"/>
        </w:tabs>
        <w:spacing w:after="120" w:line="240" w:lineRule="auto"/>
        <w:ind w:left="567" w:hanging="567"/>
        <w:rPr>
          <w:rFonts w:ascii="Cambria" w:hAnsi="Cambria"/>
          <w:sz w:val="22"/>
          <w:szCs w:val="22"/>
        </w:rPr>
      </w:pPr>
      <w:r w:rsidRPr="00C75393">
        <w:rPr>
          <w:rFonts w:ascii="Cambria" w:hAnsi="Cambria"/>
          <w:sz w:val="22"/>
          <w:szCs w:val="22"/>
        </w:rPr>
        <w:t>Verhagen, E., &amp; van Mechelen, W. (2010). Sports injury research: what do we know and what are the challenges? British Journal of Sports Medicine, 44(15), 1127–1130.</w:t>
      </w:r>
    </w:p>
    <w:p w14:paraId="4AAC1A64" w14:textId="77777777" w:rsidR="00C75393" w:rsidRDefault="00C75393" w:rsidP="00F142A1">
      <w:pPr>
        <w:tabs>
          <w:tab w:val="left" w:pos="3579"/>
        </w:tabs>
        <w:spacing w:after="120" w:line="240" w:lineRule="auto"/>
        <w:ind w:left="567" w:hanging="567"/>
        <w:rPr>
          <w:rFonts w:ascii="Cambria" w:hAnsi="Cambria"/>
          <w:sz w:val="22"/>
          <w:szCs w:val="22"/>
        </w:rPr>
      </w:pPr>
      <w:r w:rsidRPr="00C75393">
        <w:rPr>
          <w:rFonts w:ascii="Cambria" w:hAnsi="Cambria"/>
          <w:sz w:val="22"/>
          <w:szCs w:val="22"/>
        </w:rPr>
        <w:t>White, H., &amp; Sabarwal, S. (2014). Quasi-experimental Design and Methods. UNICEF Office of Research.</w:t>
      </w:r>
    </w:p>
    <w:p w14:paraId="477D3C8E" w14:textId="77777777" w:rsidR="00C75393" w:rsidRDefault="00C75393" w:rsidP="00F142A1">
      <w:pPr>
        <w:tabs>
          <w:tab w:val="left" w:pos="3579"/>
        </w:tabs>
        <w:spacing w:after="120" w:line="240" w:lineRule="auto"/>
        <w:ind w:left="567" w:hanging="567"/>
        <w:rPr>
          <w:rFonts w:ascii="Cambria" w:hAnsi="Cambria"/>
          <w:sz w:val="22"/>
          <w:szCs w:val="22"/>
        </w:rPr>
      </w:pPr>
      <w:r w:rsidRPr="00C75393">
        <w:rPr>
          <w:rFonts w:ascii="Cambria" w:hAnsi="Cambria"/>
          <w:sz w:val="22"/>
          <w:szCs w:val="22"/>
        </w:rPr>
        <w:t>Zemková, E. (2018). Sport-specific balance in athletes. Sports Medicine.</w:t>
      </w:r>
    </w:p>
    <w:p w14:paraId="2A88DF57" w14:textId="77777777" w:rsidR="00E83296" w:rsidRPr="00C75393" w:rsidRDefault="00C75393" w:rsidP="00F142A1">
      <w:pPr>
        <w:tabs>
          <w:tab w:val="left" w:pos="3579"/>
        </w:tabs>
        <w:spacing w:after="120" w:line="240" w:lineRule="auto"/>
        <w:ind w:left="567" w:hanging="567"/>
        <w:rPr>
          <w:rFonts w:ascii="Cambria" w:hAnsi="Cambria"/>
          <w:sz w:val="22"/>
          <w:szCs w:val="22"/>
        </w:rPr>
      </w:pPr>
      <w:r w:rsidRPr="00C75393">
        <w:rPr>
          <w:rFonts w:ascii="Cambria" w:hAnsi="Cambria"/>
          <w:sz w:val="22"/>
          <w:szCs w:val="22"/>
        </w:rPr>
        <w:t>Ziv, G., &amp; Lidor, R. (2010). Vertical jumps in female and male volleyball players: A review of observational and experimental studies. Scandinavian Journal of Medicine &amp; Science in Sports, 20(4), 556-567.</w:t>
      </w:r>
      <w:r w:rsidR="00E83296" w:rsidRPr="00C75393">
        <w:rPr>
          <w:rFonts w:ascii="Cambria" w:hAnsi="Cambria"/>
          <w:sz w:val="22"/>
          <w:szCs w:val="22"/>
        </w:rPr>
        <w:tab/>
      </w:r>
    </w:p>
    <w:sectPr w:rsidR="00E83296" w:rsidRPr="00C75393">
      <w:head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B71F2" w14:textId="77777777" w:rsidR="00702A70" w:rsidRDefault="00702A70" w:rsidP="00E83296">
      <w:pPr>
        <w:spacing w:line="240" w:lineRule="auto"/>
      </w:pPr>
      <w:r>
        <w:separator/>
      </w:r>
    </w:p>
  </w:endnote>
  <w:endnote w:type="continuationSeparator" w:id="0">
    <w:p w14:paraId="5CADC3DA" w14:textId="77777777" w:rsidR="00702A70" w:rsidRDefault="00702A70" w:rsidP="00E832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A5172" w14:textId="77777777" w:rsidR="00073C1F" w:rsidRDefault="00FA337B">
    <w:pPr>
      <w:pStyle w:val="Footer"/>
      <w:jc w:val="right"/>
    </w:pPr>
    <w:r>
      <mc:AlternateContent>
        <mc:Choice Requires="wps">
          <w:drawing>
            <wp:anchor distT="0" distB="0" distL="114300" distR="114300" simplePos="0" relativeHeight="251659264" behindDoc="0" locked="0" layoutInCell="1" allowOverlap="1" wp14:anchorId="5C410503" wp14:editId="456A2EB6">
              <wp:simplePos x="0" y="0"/>
              <wp:positionH relativeFrom="column">
                <wp:posOffset>-111318</wp:posOffset>
              </wp:positionH>
              <wp:positionV relativeFrom="paragraph">
                <wp:posOffset>-41606</wp:posOffset>
              </wp:positionV>
              <wp:extent cx="4810539" cy="235585"/>
              <wp:effectExtent l="0" t="0" r="0" b="0"/>
              <wp:wrapNone/>
              <wp:docPr id="180942074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10539" cy="235585"/>
                      </a:xfrm>
                      <a:prstGeom prst="rect">
                        <a:avLst/>
                      </a:prstGeom>
                      <a:noFill/>
                      <a:ln w="12700" cap="flat" cmpd="sng" algn="ctr">
                        <a:noFill/>
                        <a:prstDash val="solid"/>
                        <a:miter lim="800000"/>
                      </a:ln>
                      <a:effectLst/>
                    </wps:spPr>
                    <wps:txbx>
                      <w:txbxContent>
                        <w:p w14:paraId="124F7717" w14:textId="77777777" w:rsidR="00073C1F" w:rsidRPr="00145194" w:rsidRDefault="00145194" w:rsidP="00073C1F">
                          <w:pPr>
                            <w:jc w:val="left"/>
                            <w:rPr>
                              <w:rFonts w:ascii="Cambria" w:hAnsi="Cambria"/>
                              <w:color w:val="000000"/>
                              <w:szCs w:val="18"/>
                            </w:rPr>
                          </w:pPr>
                          <w:r w:rsidRPr="00145194">
                            <w:rPr>
                              <w:rFonts w:ascii="Cambria" w:hAnsi="Cambria"/>
                              <w:szCs w:val="18"/>
                            </w:rPr>
                            <w:t>Strategi Pembinaan Kondisi Fisik dalam Menurunkan Risiko Cedera pada Pemain Bola Voli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C410503" id="Rectangle 1" o:spid="_x0000_s1028" style="position:absolute;left:0;text-align:left;margin-left:-8.75pt;margin-top:-3.3pt;width:378.8pt;height:18.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" filled="f" stroked="f" strokeweight="1pt">
              <v:textbox>
                <w:txbxContent>
                  <w:p w14:paraId="124F7717" w14:textId="77777777" w:rsidR="00073C1F" w:rsidRPr="00145194" w:rsidRDefault="00145194" w:rsidP="00073C1F">
                    <w:pPr>
                      <w:jc w:val="left"/>
                      <w:rPr>
                        <w:rFonts w:ascii="Cambria" w:hAnsi="Cambria"/>
                        <w:color w:val="000000"/>
                        <w:szCs w:val="18"/>
                      </w:rPr>
                    </w:pPr>
                    <w:r w:rsidRPr="00145194">
                      <w:rPr>
                        <w:rFonts w:ascii="Cambria" w:hAnsi="Cambria"/>
                        <w:szCs w:val="18"/>
                      </w:rPr>
                      <w:t>Strategi Pembinaan Kondisi Fisik dalam Menurunkan Risiko Cedera pada Pemain Bola Voli</w:t>
                    </w:r>
                  </w:p>
                </w:txbxContent>
              </v:textbox>
            </v:rect>
          </w:pict>
        </mc:Fallback>
      </mc:AlternateContent>
    </w:r>
    <w:r w:rsidR="00073C1F">
      <w:rPr>
        <w:noProof w:val="0"/>
      </w:rPr>
      <w:fldChar w:fldCharType="begin"/>
    </w:r>
    <w:r w:rsidR="00073C1F">
      <w:instrText xml:space="preserve"> PAGE   \* MERGEFORMAT </w:instrText>
    </w:r>
    <w:r w:rsidR="00073C1F">
      <w:rPr>
        <w:noProof w:val="0"/>
      </w:rPr>
      <w:fldChar w:fldCharType="separate"/>
    </w:r>
    <w:r w:rsidR="00073C1F">
      <w:t>2</w:t>
    </w:r>
    <w:r w:rsidR="00073C1F">
      <w:fldChar w:fldCharType="end"/>
    </w:r>
  </w:p>
  <w:p w14:paraId="29C339A3" w14:textId="77777777" w:rsidR="00073C1F" w:rsidRDefault="00073C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7A6279" w14:textId="77777777" w:rsidR="00702A70" w:rsidRDefault="00702A70" w:rsidP="00E83296">
      <w:pPr>
        <w:spacing w:line="240" w:lineRule="auto"/>
      </w:pPr>
      <w:r>
        <w:separator/>
      </w:r>
    </w:p>
  </w:footnote>
  <w:footnote w:type="continuationSeparator" w:id="0">
    <w:p w14:paraId="1469EA67" w14:textId="77777777" w:rsidR="00702A70" w:rsidRDefault="00702A70" w:rsidP="00E8329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jc w:val="center"/>
      <w:tblLook w:val="04A0" w:firstRow="1" w:lastRow="0" w:firstColumn="1" w:lastColumn="0" w:noHBand="0" w:noVBand="1"/>
    </w:tblPr>
    <w:tblGrid>
      <w:gridCol w:w="1242"/>
      <w:gridCol w:w="6980"/>
      <w:gridCol w:w="1559"/>
    </w:tblGrid>
    <w:tr w:rsidR="00AF62A4" w:rsidRPr="004368CE" w14:paraId="2E66FEE3" w14:textId="77777777">
      <w:trPr>
        <w:trHeight w:val="276"/>
        <w:jc w:val="center"/>
      </w:trPr>
      <w:tc>
        <w:tcPr>
          <w:tcW w:w="9781" w:type="dxa"/>
          <w:gridSpan w:val="3"/>
          <w:tcBorders>
            <w:bottom w:val="single" w:sz="4" w:space="0" w:color="auto"/>
          </w:tcBorders>
          <w:shd w:val="clear" w:color="auto" w:fill="auto"/>
        </w:tcPr>
        <w:p w14:paraId="1C561B6E" w14:textId="14E0D763" w:rsidR="00AF62A4" w:rsidRPr="00071973" w:rsidRDefault="00FA337B" w:rsidP="00AF62A4">
          <w:pPr>
            <w:pStyle w:val="Header"/>
            <w:jc w:val="center"/>
            <w:rPr>
              <w:smallCaps/>
              <w:color w:val="808080"/>
              <w:sz w:val="13"/>
              <w:szCs w:val="13"/>
            </w:rPr>
          </w:pPr>
          <w:r>
            <w:drawing>
              <wp:anchor distT="0" distB="0" distL="114300" distR="114300" simplePos="0" relativeHeight="251656192" behindDoc="0" locked="0" layoutInCell="1" allowOverlap="1" wp14:anchorId="0B9F1A26" wp14:editId="71BAE703">
                <wp:simplePos x="0" y="0"/>
                <wp:positionH relativeFrom="margin">
                  <wp:align>center</wp:align>
                </wp:positionH>
                <wp:positionV relativeFrom="paragraph">
                  <wp:posOffset>183515</wp:posOffset>
                </wp:positionV>
                <wp:extent cx="6167755" cy="808990"/>
                <wp:effectExtent l="0" t="0" r="0" b="0"/>
                <wp:wrapNone/>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67755" cy="8089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F62A4" w:rsidRPr="00071973">
            <w:rPr>
              <w:smallCaps/>
              <w:color w:val="808080"/>
              <w:sz w:val="13"/>
              <w:szCs w:val="13"/>
            </w:rPr>
            <w:t xml:space="preserve">Jurnal Keolahragaan JUARA – Volume </w:t>
          </w:r>
          <w:r w:rsidR="00B14AF9">
            <w:rPr>
              <w:smallCaps/>
              <w:color w:val="808080"/>
              <w:sz w:val="13"/>
              <w:szCs w:val="13"/>
            </w:rPr>
            <w:t>5</w:t>
          </w:r>
          <w:r w:rsidR="00AF62A4" w:rsidRPr="00071973">
            <w:rPr>
              <w:smallCaps/>
              <w:color w:val="808080"/>
              <w:sz w:val="13"/>
              <w:szCs w:val="13"/>
            </w:rPr>
            <w:t>, Nomor 1 (202</w:t>
          </w:r>
          <w:r w:rsidR="00B14AF9">
            <w:rPr>
              <w:smallCaps/>
              <w:color w:val="808080"/>
              <w:sz w:val="13"/>
              <w:szCs w:val="13"/>
            </w:rPr>
            <w:t>5</w:t>
          </w:r>
          <w:r w:rsidR="00AF62A4" w:rsidRPr="00071973">
            <w:rPr>
              <w:smallCaps/>
              <w:color w:val="808080"/>
              <w:sz w:val="13"/>
              <w:szCs w:val="13"/>
            </w:rPr>
            <w:t xml:space="preserve">). Hal. </w:t>
          </w:r>
          <w:r w:rsidR="000700E3">
            <w:rPr>
              <w:smallCaps/>
              <w:color w:val="808080"/>
              <w:sz w:val="13"/>
              <w:szCs w:val="13"/>
            </w:rPr>
            <w:t>230-240</w:t>
          </w:r>
        </w:p>
      </w:tc>
    </w:tr>
    <w:tr w:rsidR="00AF62A4" w:rsidRPr="004368CE" w14:paraId="69C17E27" w14:textId="77777777">
      <w:trPr>
        <w:trHeight w:val="140"/>
        <w:jc w:val="center"/>
      </w:trPr>
      <w:tc>
        <w:tcPr>
          <w:tcW w:w="9781" w:type="dxa"/>
          <w:gridSpan w:val="3"/>
          <w:tcBorders>
            <w:top w:val="single" w:sz="4" w:space="0" w:color="auto"/>
          </w:tcBorders>
          <w:shd w:val="clear" w:color="auto" w:fill="auto"/>
        </w:tcPr>
        <w:p w14:paraId="404D1F95" w14:textId="77777777" w:rsidR="00AF62A4" w:rsidRPr="00071973" w:rsidRDefault="00FA337B" w:rsidP="00AF62A4">
          <w:pPr>
            <w:pStyle w:val="Header"/>
            <w:jc w:val="center"/>
            <w:rPr>
              <w:color w:val="808080"/>
              <w:sz w:val="13"/>
            </w:rPr>
          </w:pPr>
          <w:r>
            <mc:AlternateContent>
              <mc:Choice Requires="wps">
                <w:drawing>
                  <wp:anchor distT="0" distB="0" distL="114300" distR="114300" simplePos="0" relativeHeight="251657216" behindDoc="0" locked="0" layoutInCell="1" allowOverlap="1" wp14:anchorId="2A3D5BAC" wp14:editId="0EF29973">
                    <wp:simplePos x="0" y="0"/>
                    <wp:positionH relativeFrom="column">
                      <wp:posOffset>5069205</wp:posOffset>
                    </wp:positionH>
                    <wp:positionV relativeFrom="paragraph">
                      <wp:posOffset>3810</wp:posOffset>
                    </wp:positionV>
                    <wp:extent cx="1062355" cy="544830"/>
                    <wp:effectExtent l="0" t="0" r="0" b="0"/>
                    <wp:wrapNone/>
                    <wp:docPr id="138807361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2355" cy="544830"/>
                            </a:xfrm>
                            <a:prstGeom prst="rect">
                              <a:avLst/>
                            </a:prstGeom>
                            <a:noFill/>
                            <a:ln>
                              <a:noFill/>
                            </a:ln>
                          </wps:spPr>
                          <wps:txbx>
                            <w:txbxContent>
                              <w:p w14:paraId="158EE82B" w14:textId="77777777" w:rsidR="00AF62A4" w:rsidRDefault="00AF62A4" w:rsidP="00AF62A4">
                                <w:pPr>
                                  <w:spacing w:line="240" w:lineRule="auto"/>
                                  <w:jc w:val="left"/>
                                  <w:rPr>
                                    <w:rFonts w:ascii="Calibri" w:eastAsia="Cambria" w:hAnsi="Calibri" w:cs="Calibri"/>
                                    <w:b/>
                                    <w:bCs/>
                                    <w:color w:val="FFFFFF"/>
                                    <w:sz w:val="14"/>
                                    <w:szCs w:val="14"/>
                                  </w:rPr>
                                </w:pPr>
                                <w:r w:rsidRPr="006F7300">
                                  <w:rPr>
                                    <w:rFonts w:ascii="Calibri" w:hAnsi="Calibri" w:cs="Calibri"/>
                                    <w:b/>
                                    <w:bCs/>
                                    <w:color w:val="FFFFFF"/>
                                    <w:sz w:val="14"/>
                                    <w:szCs w:val="14"/>
                                  </w:rPr>
                                  <w:t xml:space="preserve">P-ISSN: </w:t>
                                </w:r>
                                <w:r w:rsidRPr="006F7300">
                                  <w:rPr>
                                    <w:rFonts w:ascii="Calibri" w:eastAsia="Cambria" w:hAnsi="Calibri" w:cs="Calibri"/>
                                    <w:b/>
                                    <w:bCs/>
                                    <w:color w:val="FFFFFF"/>
                                    <w:sz w:val="14"/>
                                    <w:szCs w:val="14"/>
                                  </w:rPr>
                                  <w:t>2774-7867</w:t>
                                </w:r>
                              </w:p>
                              <w:p w14:paraId="266D6A40" w14:textId="77777777" w:rsidR="00ED544A" w:rsidRPr="006F7300" w:rsidRDefault="00ED544A" w:rsidP="00AF62A4">
                                <w:pPr>
                                  <w:spacing w:line="240" w:lineRule="auto"/>
                                  <w:jc w:val="left"/>
                                  <w:rPr>
                                    <w:rFonts w:ascii="Calibri" w:hAnsi="Calibri" w:cs="Calibri"/>
                                    <w:b/>
                                    <w:bCs/>
                                    <w:color w:val="FFFFFF"/>
                                    <w:sz w:val="14"/>
                                    <w:szCs w:val="14"/>
                                  </w:rPr>
                                </w:pPr>
                                <w:r>
                                  <w:rPr>
                                    <w:rFonts w:ascii="Calibri" w:eastAsia="Cambria" w:hAnsi="Calibri" w:cs="Calibri"/>
                                    <w:b/>
                                    <w:bCs/>
                                    <w:color w:val="FFFFFF"/>
                                    <w:sz w:val="14"/>
                                    <w:szCs w:val="14"/>
                                  </w:rPr>
                                  <w:t xml:space="preserve">E-ISSN: </w:t>
                                </w:r>
                                <w:r w:rsidRPr="00ED544A">
                                  <w:rPr>
                                    <w:rFonts w:ascii="Calibri" w:eastAsia="Cambria" w:hAnsi="Calibri" w:cs="Calibri"/>
                                    <w:b/>
                                    <w:bCs/>
                                    <w:color w:val="FFFFFF"/>
                                    <w:sz w:val="14"/>
                                    <w:szCs w:val="14"/>
                                  </w:rPr>
                                  <w:t>2986-3570</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A3D5BAC" id="Rectangle 5" o:spid="_x0000_s1026" style="position:absolute;left:0;text-align:left;margin-left:399.15pt;margin-top:.3pt;width:83.65pt;height:42.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" filled="f" stroked="f">
                    <v:textbox>
                      <w:txbxContent>
                        <w:p w14:paraId="158EE82B" w14:textId="77777777" w:rsidR="00AF62A4" w:rsidRDefault="00AF62A4" w:rsidP="00AF62A4">
                          <w:pPr>
                            <w:spacing w:line="240" w:lineRule="auto"/>
                            <w:jc w:val="left"/>
                            <w:rPr>
                              <w:rFonts w:ascii="Calibri" w:eastAsia="Cambria" w:hAnsi="Calibri" w:cs="Calibri"/>
                              <w:b/>
                              <w:bCs/>
                              <w:color w:val="FFFFFF"/>
                              <w:sz w:val="14"/>
                              <w:szCs w:val="14"/>
                            </w:rPr>
                          </w:pPr>
                          <w:r w:rsidRPr="006F7300">
                            <w:rPr>
                              <w:rFonts w:ascii="Calibri" w:hAnsi="Calibri" w:cs="Calibri"/>
                              <w:b/>
                              <w:bCs/>
                              <w:color w:val="FFFFFF"/>
                              <w:sz w:val="14"/>
                              <w:szCs w:val="14"/>
                            </w:rPr>
                            <w:t xml:space="preserve">P-ISSN: </w:t>
                          </w:r>
                          <w:r w:rsidRPr="006F7300">
                            <w:rPr>
                              <w:rFonts w:ascii="Calibri" w:eastAsia="Cambria" w:hAnsi="Calibri" w:cs="Calibri"/>
                              <w:b/>
                              <w:bCs/>
                              <w:color w:val="FFFFFF"/>
                              <w:sz w:val="14"/>
                              <w:szCs w:val="14"/>
                            </w:rPr>
                            <w:t>2774-7867</w:t>
                          </w:r>
                        </w:p>
                        <w:p w14:paraId="266D6A40" w14:textId="77777777" w:rsidR="00ED544A" w:rsidRPr="006F7300" w:rsidRDefault="00ED544A" w:rsidP="00AF62A4">
                          <w:pPr>
                            <w:spacing w:line="240" w:lineRule="auto"/>
                            <w:jc w:val="left"/>
                            <w:rPr>
                              <w:rFonts w:ascii="Calibri" w:hAnsi="Calibri" w:cs="Calibri"/>
                              <w:b/>
                              <w:bCs/>
                              <w:color w:val="FFFFFF"/>
                              <w:sz w:val="14"/>
                              <w:szCs w:val="14"/>
                            </w:rPr>
                          </w:pPr>
                          <w:r>
                            <w:rPr>
                              <w:rFonts w:ascii="Calibri" w:eastAsia="Cambria" w:hAnsi="Calibri" w:cs="Calibri"/>
                              <w:b/>
                              <w:bCs/>
                              <w:color w:val="FFFFFF"/>
                              <w:sz w:val="14"/>
                              <w:szCs w:val="14"/>
                            </w:rPr>
                            <w:t xml:space="preserve">E-ISSN: </w:t>
                          </w:r>
                          <w:r w:rsidRPr="00ED544A">
                            <w:rPr>
                              <w:rFonts w:ascii="Calibri" w:eastAsia="Cambria" w:hAnsi="Calibri" w:cs="Calibri"/>
                              <w:b/>
                              <w:bCs/>
                              <w:color w:val="FFFFFF"/>
                              <w:sz w:val="14"/>
                              <w:szCs w:val="14"/>
                            </w:rPr>
                            <w:t>2986-3570</w:t>
                          </w:r>
                        </w:p>
                      </w:txbxContent>
                    </v:textbox>
                  </v:rect>
                </w:pict>
              </mc:Fallback>
            </mc:AlternateContent>
          </w:r>
        </w:p>
      </w:tc>
    </w:tr>
    <w:tr w:rsidR="00AF62A4" w:rsidRPr="004368CE" w14:paraId="3549621C" w14:textId="77777777">
      <w:trPr>
        <w:trHeight w:val="1101"/>
        <w:jc w:val="center"/>
      </w:trPr>
      <w:tc>
        <w:tcPr>
          <w:tcW w:w="1242" w:type="dxa"/>
          <w:shd w:val="clear" w:color="auto" w:fill="FFFFFF"/>
          <w:vAlign w:val="center"/>
        </w:tcPr>
        <w:p w14:paraId="3F119501" w14:textId="77777777" w:rsidR="00AF62A4" w:rsidRPr="00071973" w:rsidRDefault="00AF62A4" w:rsidP="00AF62A4">
          <w:pPr>
            <w:pStyle w:val="Header"/>
            <w:jc w:val="center"/>
          </w:pPr>
        </w:p>
      </w:tc>
      <w:tc>
        <w:tcPr>
          <w:tcW w:w="6980" w:type="dxa"/>
          <w:shd w:val="clear" w:color="auto" w:fill="FFFFFF"/>
          <w:vAlign w:val="center"/>
        </w:tcPr>
        <w:p w14:paraId="208E245A" w14:textId="77777777" w:rsidR="00AF62A4" w:rsidRPr="00071973" w:rsidRDefault="00FA337B" w:rsidP="00AF62A4">
          <w:pPr>
            <w:pStyle w:val="Header"/>
            <w:spacing w:after="120"/>
            <w:jc w:val="center"/>
            <w:rPr>
              <w:sz w:val="13"/>
            </w:rPr>
          </w:pPr>
          <w:r>
            <mc:AlternateContent>
              <mc:Choice Requires="wps">
                <w:drawing>
                  <wp:anchor distT="0" distB="0" distL="114300" distR="114300" simplePos="0" relativeHeight="251658240" behindDoc="0" locked="0" layoutInCell="1" allowOverlap="1" wp14:anchorId="0BF57A97" wp14:editId="636CB3F7">
                    <wp:simplePos x="0" y="0"/>
                    <wp:positionH relativeFrom="margin">
                      <wp:align>center</wp:align>
                    </wp:positionH>
                    <wp:positionV relativeFrom="paragraph">
                      <wp:posOffset>683895</wp:posOffset>
                    </wp:positionV>
                    <wp:extent cx="2426335" cy="248920"/>
                    <wp:effectExtent l="0" t="0" r="0" b="0"/>
                    <wp:wrapNone/>
                    <wp:docPr id="183840071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26335" cy="248920"/>
                            </a:xfrm>
                            <a:prstGeom prst="rect">
                              <a:avLst/>
                            </a:prstGeom>
                            <a:noFill/>
                            <a:ln w="12700" cap="flat" cmpd="sng" algn="ctr">
                              <a:noFill/>
                              <a:prstDash val="solid"/>
                              <a:miter lim="800000"/>
                            </a:ln>
                            <a:effectLst/>
                          </wps:spPr>
                          <wps:txbx>
                            <w:txbxContent>
                              <w:p w14:paraId="4F7DF2A8" w14:textId="77777777" w:rsidR="00AF62A4" w:rsidRPr="002040A5" w:rsidRDefault="00AF62A4" w:rsidP="00AF62A4">
                                <w:pPr>
                                  <w:spacing w:line="240" w:lineRule="auto"/>
                                  <w:jc w:val="center"/>
                                  <w:rPr>
                                    <w:color w:val="003366"/>
                                  </w:rPr>
                                </w:pPr>
                                <w:r w:rsidRPr="00071973">
                                  <w:rPr>
                                    <w:rFonts w:ascii="Calibri Light" w:hAnsi="Calibri Light" w:cs="Calibri Light"/>
                                    <w:b/>
                                    <w:bCs/>
                                    <w:color w:val="003366"/>
                                  </w:rPr>
                                  <w:t>https://e-journal.upr.ac.id/index.php/juara/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F57A97" id="Rectangle 3" o:spid="_x0000_s1027" style="position:absolute;left:0;text-align:left;margin-left:0;margin-top:53.85pt;width:191.05pt;height:19.6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" filled="f" stroked="f" strokeweight="1pt">
                    <v:textbox>
                      <w:txbxContent>
                        <w:p w14:paraId="4F7DF2A8" w14:textId="77777777" w:rsidR="00AF62A4" w:rsidRPr="002040A5" w:rsidRDefault="00AF62A4" w:rsidP="00AF62A4">
                          <w:pPr>
                            <w:spacing w:line="240" w:lineRule="auto"/>
                            <w:jc w:val="center"/>
                            <w:rPr>
                              <w:color w:val="003366"/>
                            </w:rPr>
                          </w:pPr>
                          <w:r w:rsidRPr="00071973">
                            <w:rPr>
                              <w:rFonts w:ascii="Calibri Light" w:hAnsi="Calibri Light" w:cs="Calibri Light"/>
                              <w:b/>
                              <w:bCs/>
                              <w:color w:val="003366"/>
                            </w:rPr>
                            <w:t>https://e-journal.upr.ac.id/index.php/juara/</w:t>
                          </w:r>
                        </w:p>
                      </w:txbxContent>
                    </v:textbox>
                    <w10:wrap anchorx="margin"/>
                  </v:rect>
                </w:pict>
              </mc:Fallback>
            </mc:AlternateContent>
          </w:r>
        </w:p>
      </w:tc>
      <w:tc>
        <w:tcPr>
          <w:tcW w:w="1559" w:type="dxa"/>
          <w:shd w:val="clear" w:color="auto" w:fill="auto"/>
          <w:vAlign w:val="center"/>
        </w:tcPr>
        <w:p w14:paraId="08155422" w14:textId="77777777" w:rsidR="00AF62A4" w:rsidRPr="00071973" w:rsidRDefault="00AF62A4" w:rsidP="00AF62A4">
          <w:pPr>
            <w:pStyle w:val="Header"/>
            <w:jc w:val="center"/>
          </w:pPr>
        </w:p>
      </w:tc>
    </w:tr>
    <w:tr w:rsidR="00AF62A4" w:rsidRPr="004368CE" w14:paraId="1A9CABA7" w14:textId="77777777">
      <w:trPr>
        <w:trHeight w:val="295"/>
        <w:jc w:val="center"/>
      </w:trPr>
      <w:tc>
        <w:tcPr>
          <w:tcW w:w="9781" w:type="dxa"/>
          <w:gridSpan w:val="3"/>
          <w:tcBorders>
            <w:bottom w:val="single" w:sz="24" w:space="0" w:color="auto"/>
          </w:tcBorders>
          <w:shd w:val="clear" w:color="auto" w:fill="auto"/>
        </w:tcPr>
        <w:p w14:paraId="5B45AA21" w14:textId="77777777" w:rsidR="00AF62A4" w:rsidRPr="00071973" w:rsidRDefault="00AF62A4" w:rsidP="00AF62A4">
          <w:pPr>
            <w:pStyle w:val="Header"/>
            <w:rPr>
              <w:sz w:val="6"/>
            </w:rPr>
          </w:pPr>
        </w:p>
      </w:tc>
    </w:tr>
  </w:tbl>
  <w:p w14:paraId="0771DC38" w14:textId="77777777" w:rsidR="00E83296" w:rsidRDefault="00E83296" w:rsidP="002040A5">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FDF6B" w14:textId="77777777" w:rsidR="00E83296" w:rsidRPr="00E83296" w:rsidRDefault="00E83296" w:rsidP="00E832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74634"/>
    <w:multiLevelType w:val="hybridMultilevel"/>
    <w:tmpl w:val="ADCA96B2"/>
    <w:lvl w:ilvl="0" w:tplc="AC6AE7B6">
      <w:start w:val="2"/>
      <w:numFmt w:val="bullet"/>
      <w:lvlText w:val="-"/>
      <w:lvlJc w:val="left"/>
      <w:pPr>
        <w:ind w:left="720" w:hanging="360"/>
      </w:pPr>
      <w:rPr>
        <w:rFonts w:ascii="Cambria" w:eastAsia="Calibri" w:hAnsi="Cambria"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15:restartNumberingAfterBreak="0">
    <w:nsid w:val="2ACC1985"/>
    <w:multiLevelType w:val="hybridMultilevel"/>
    <w:tmpl w:val="8A903C5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2DF4381"/>
    <w:multiLevelType w:val="hybridMultilevel"/>
    <w:tmpl w:val="3C54D6C6"/>
    <w:lvl w:ilvl="0" w:tplc="AAA4E3C2">
      <w:start w:val="2"/>
      <w:numFmt w:val="bullet"/>
      <w:lvlText w:val="-"/>
      <w:lvlJc w:val="left"/>
      <w:pPr>
        <w:ind w:left="720" w:hanging="360"/>
      </w:pPr>
      <w:rPr>
        <w:rFonts w:ascii="Cambria" w:eastAsia="Calibri" w:hAnsi="Cambria"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15:restartNumberingAfterBreak="0">
    <w:nsid w:val="3D797A38"/>
    <w:multiLevelType w:val="hybridMultilevel"/>
    <w:tmpl w:val="B33EE03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4DF27241"/>
    <w:multiLevelType w:val="hybridMultilevel"/>
    <w:tmpl w:val="779AE76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79C66739"/>
    <w:multiLevelType w:val="hybridMultilevel"/>
    <w:tmpl w:val="86D4FAF6"/>
    <w:lvl w:ilvl="0" w:tplc="2762677C">
      <w:start w:val="2"/>
      <w:numFmt w:val="bullet"/>
      <w:lvlText w:val="-"/>
      <w:lvlJc w:val="left"/>
      <w:pPr>
        <w:ind w:left="720" w:hanging="360"/>
      </w:pPr>
      <w:rPr>
        <w:rFonts w:ascii="Cambria" w:eastAsia="Calibri" w:hAnsi="Cambria"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16cid:durableId="1397241599">
    <w:abstractNumId w:val="1"/>
  </w:num>
  <w:num w:numId="2" w16cid:durableId="117649798">
    <w:abstractNumId w:val="4"/>
  </w:num>
  <w:num w:numId="3" w16cid:durableId="1108819435">
    <w:abstractNumId w:val="5"/>
  </w:num>
  <w:num w:numId="4" w16cid:durableId="1053116155">
    <w:abstractNumId w:val="0"/>
  </w:num>
  <w:num w:numId="5" w16cid:durableId="138501141">
    <w:abstractNumId w:val="2"/>
  </w:num>
  <w:num w:numId="6" w16cid:durableId="1134098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NLQ0tTAyNzI0MTQ3NjNV0lEKTi0uzszPAykwrAUAUUPzlSwAAAA="/>
  </w:docVars>
  <w:rsids>
    <w:rsidRoot w:val="00E83296"/>
    <w:rsid w:val="00003B38"/>
    <w:rsid w:val="000700E3"/>
    <w:rsid w:val="00071973"/>
    <w:rsid w:val="00073C1F"/>
    <w:rsid w:val="000F3907"/>
    <w:rsid w:val="0010680F"/>
    <w:rsid w:val="00133CFE"/>
    <w:rsid w:val="00145194"/>
    <w:rsid w:val="00145872"/>
    <w:rsid w:val="00203300"/>
    <w:rsid w:val="002040A5"/>
    <w:rsid w:val="00274A68"/>
    <w:rsid w:val="00351B74"/>
    <w:rsid w:val="00381427"/>
    <w:rsid w:val="004045E0"/>
    <w:rsid w:val="004F4609"/>
    <w:rsid w:val="005C10CB"/>
    <w:rsid w:val="00625755"/>
    <w:rsid w:val="00663876"/>
    <w:rsid w:val="00673124"/>
    <w:rsid w:val="006971EF"/>
    <w:rsid w:val="00702A70"/>
    <w:rsid w:val="007279BF"/>
    <w:rsid w:val="007409E9"/>
    <w:rsid w:val="00752434"/>
    <w:rsid w:val="00776CC2"/>
    <w:rsid w:val="00823B53"/>
    <w:rsid w:val="00845E97"/>
    <w:rsid w:val="00873130"/>
    <w:rsid w:val="00923B04"/>
    <w:rsid w:val="00956E63"/>
    <w:rsid w:val="009B0628"/>
    <w:rsid w:val="009B79B2"/>
    <w:rsid w:val="00A23A9D"/>
    <w:rsid w:val="00A367F3"/>
    <w:rsid w:val="00AE3B88"/>
    <w:rsid w:val="00AF62A4"/>
    <w:rsid w:val="00B14AF9"/>
    <w:rsid w:val="00BA0230"/>
    <w:rsid w:val="00BD7F8C"/>
    <w:rsid w:val="00C75393"/>
    <w:rsid w:val="00CF4A57"/>
    <w:rsid w:val="00DA1D05"/>
    <w:rsid w:val="00E10BEA"/>
    <w:rsid w:val="00E83296"/>
    <w:rsid w:val="00EA4CE8"/>
    <w:rsid w:val="00EB42B1"/>
    <w:rsid w:val="00ED544A"/>
    <w:rsid w:val="00EE43F1"/>
    <w:rsid w:val="00F142A1"/>
    <w:rsid w:val="00FA337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D05CD4"/>
  <w15:chartTrackingRefBased/>
  <w15:docId w15:val="{DC1007FE-01AC-491C-9C75-EBB14FB0D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3296"/>
    <w:pPr>
      <w:spacing w:line="276" w:lineRule="auto"/>
      <w:jc w:val="both"/>
    </w:pPr>
    <w:rPr>
      <w:rFonts w:ascii="Times New Roman" w:hAnsi="Times New Roman"/>
      <w:noProof/>
      <w:sz w:val="18"/>
      <w:szCs w:val="24"/>
      <w:lang w:val="id-ID" w:eastAsia="en-US"/>
    </w:rPr>
  </w:style>
  <w:style w:type="paragraph" w:styleId="Heading1">
    <w:name w:val="heading 1"/>
    <w:basedOn w:val="Normal"/>
    <w:next w:val="Normal"/>
    <w:link w:val="Heading1Char"/>
    <w:uiPriority w:val="9"/>
    <w:qFormat/>
    <w:rsid w:val="00E83296"/>
    <w:pPr>
      <w:keepNext/>
      <w:spacing w:before="480" w:after="120" w:line="240" w:lineRule="auto"/>
      <w:jc w:val="left"/>
      <w:outlineLvl w:val="0"/>
    </w:pPr>
    <w:rPr>
      <w:rFonts w:ascii="Cambria" w:eastAsia="Times New Roman" w:hAnsi="Cambria"/>
      <w:b/>
      <w:bCs/>
      <w:sz w:val="22"/>
      <w:szCs w:val="20"/>
      <w:lang w:eastAsia="en-ID"/>
    </w:rPr>
  </w:style>
  <w:style w:type="paragraph" w:styleId="Heading3">
    <w:name w:val="heading 3"/>
    <w:basedOn w:val="Normal"/>
    <w:next w:val="Normal"/>
    <w:link w:val="Heading3Char"/>
    <w:uiPriority w:val="9"/>
    <w:unhideWhenUsed/>
    <w:qFormat/>
    <w:rsid w:val="00E83296"/>
    <w:pPr>
      <w:keepNext/>
      <w:spacing w:before="240" w:after="60" w:line="240" w:lineRule="auto"/>
      <w:jc w:val="left"/>
      <w:outlineLvl w:val="2"/>
    </w:pPr>
    <w:rPr>
      <w:rFonts w:ascii="Arial" w:eastAsia="Times New Roman" w:hAnsi="Arial" w:cs="Arial"/>
      <w:b/>
      <w:bCs/>
      <w:sz w:val="26"/>
      <w:szCs w:val="26"/>
      <w:lang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3296"/>
    <w:pPr>
      <w:tabs>
        <w:tab w:val="center" w:pos="4513"/>
        <w:tab w:val="right" w:pos="9026"/>
      </w:tabs>
      <w:spacing w:line="240" w:lineRule="auto"/>
      <w:jc w:val="left"/>
    </w:pPr>
    <w:rPr>
      <w:rFonts w:ascii="Calibri" w:hAnsi="Calibri"/>
      <w:sz w:val="22"/>
      <w:szCs w:val="22"/>
      <w:lang w:val="en-ID"/>
    </w:rPr>
  </w:style>
  <w:style w:type="character" w:customStyle="1" w:styleId="HeaderChar">
    <w:name w:val="Header Char"/>
    <w:basedOn w:val="DefaultParagraphFont"/>
    <w:link w:val="Header"/>
    <w:uiPriority w:val="99"/>
    <w:rsid w:val="00E83296"/>
  </w:style>
  <w:style w:type="paragraph" w:styleId="Footer">
    <w:name w:val="footer"/>
    <w:basedOn w:val="Normal"/>
    <w:link w:val="FooterChar"/>
    <w:uiPriority w:val="99"/>
    <w:unhideWhenUsed/>
    <w:rsid w:val="00E83296"/>
    <w:pPr>
      <w:tabs>
        <w:tab w:val="center" w:pos="4513"/>
        <w:tab w:val="right" w:pos="9026"/>
      </w:tabs>
      <w:spacing w:line="240" w:lineRule="auto"/>
      <w:jc w:val="left"/>
    </w:pPr>
    <w:rPr>
      <w:rFonts w:ascii="Calibri" w:hAnsi="Calibri"/>
      <w:sz w:val="22"/>
      <w:szCs w:val="22"/>
      <w:lang w:val="en-ID"/>
    </w:rPr>
  </w:style>
  <w:style w:type="character" w:customStyle="1" w:styleId="FooterChar">
    <w:name w:val="Footer Char"/>
    <w:basedOn w:val="DefaultParagraphFont"/>
    <w:link w:val="Footer"/>
    <w:uiPriority w:val="99"/>
    <w:rsid w:val="00E83296"/>
  </w:style>
  <w:style w:type="character" w:styleId="Hyperlink">
    <w:name w:val="Hyperlink"/>
    <w:uiPriority w:val="99"/>
    <w:unhideWhenUsed/>
    <w:rsid w:val="00E83296"/>
    <w:rPr>
      <w:color w:val="0563C1"/>
      <w:u w:val="single"/>
    </w:rPr>
  </w:style>
  <w:style w:type="paragraph" w:customStyle="1" w:styleId="Author">
    <w:name w:val="Author"/>
    <w:basedOn w:val="Normal"/>
    <w:next w:val="Normal"/>
    <w:qFormat/>
    <w:rsid w:val="00E83296"/>
    <w:pPr>
      <w:spacing w:before="120" w:after="120"/>
    </w:pPr>
    <w:rPr>
      <w:i/>
      <w:sz w:val="24"/>
    </w:rPr>
  </w:style>
  <w:style w:type="paragraph" w:customStyle="1" w:styleId="Affiliation">
    <w:name w:val="Affiliation"/>
    <w:basedOn w:val="Normal"/>
    <w:next w:val="Normal"/>
    <w:qFormat/>
    <w:rsid w:val="00E83296"/>
    <w:rPr>
      <w:i/>
      <w:sz w:val="16"/>
      <w:szCs w:val="18"/>
    </w:rPr>
  </w:style>
  <w:style w:type="paragraph" w:customStyle="1" w:styleId="Stylepapertitle14pt">
    <w:name w:val="Style paper title + 14 pt"/>
    <w:basedOn w:val="Normal"/>
    <w:rsid w:val="00E83296"/>
    <w:pPr>
      <w:spacing w:after="120" w:line="240" w:lineRule="auto"/>
      <w:jc w:val="center"/>
    </w:pPr>
    <w:rPr>
      <w:rFonts w:eastAsia="MS Mincho"/>
      <w:sz w:val="24"/>
      <w:szCs w:val="48"/>
    </w:rPr>
  </w:style>
  <w:style w:type="character" w:styleId="CommentReference">
    <w:name w:val="annotation reference"/>
    <w:uiPriority w:val="99"/>
    <w:semiHidden/>
    <w:unhideWhenUsed/>
    <w:rsid w:val="00E83296"/>
    <w:rPr>
      <w:sz w:val="16"/>
      <w:szCs w:val="16"/>
    </w:rPr>
  </w:style>
  <w:style w:type="paragraph" w:styleId="CommentText">
    <w:name w:val="annotation text"/>
    <w:basedOn w:val="Normal"/>
    <w:link w:val="CommentTextChar"/>
    <w:uiPriority w:val="99"/>
    <w:semiHidden/>
    <w:unhideWhenUsed/>
    <w:rsid w:val="00E83296"/>
    <w:rPr>
      <w:sz w:val="20"/>
      <w:szCs w:val="20"/>
    </w:rPr>
  </w:style>
  <w:style w:type="character" w:customStyle="1" w:styleId="CommentTextChar">
    <w:name w:val="Comment Text Char"/>
    <w:link w:val="CommentText"/>
    <w:uiPriority w:val="99"/>
    <w:semiHidden/>
    <w:rsid w:val="00E83296"/>
    <w:rPr>
      <w:rFonts w:ascii="Times New Roman" w:eastAsia="Calibri" w:hAnsi="Times New Roman" w:cs="Times New Roman"/>
      <w:sz w:val="20"/>
      <w:szCs w:val="20"/>
      <w:lang w:val="en-US"/>
    </w:rPr>
  </w:style>
  <w:style w:type="character" w:customStyle="1" w:styleId="Heading1Char">
    <w:name w:val="Heading 1 Char"/>
    <w:link w:val="Heading1"/>
    <w:uiPriority w:val="9"/>
    <w:rsid w:val="00E83296"/>
    <w:rPr>
      <w:rFonts w:ascii="Cambria" w:eastAsia="Times New Roman" w:hAnsi="Cambria" w:cs="Times New Roman"/>
      <w:b/>
      <w:bCs/>
      <w:szCs w:val="20"/>
      <w:lang w:val="en-US" w:eastAsia="en-ID"/>
    </w:rPr>
  </w:style>
  <w:style w:type="character" w:customStyle="1" w:styleId="Heading3Char">
    <w:name w:val="Heading 3 Char"/>
    <w:link w:val="Heading3"/>
    <w:uiPriority w:val="9"/>
    <w:rsid w:val="00E83296"/>
    <w:rPr>
      <w:rFonts w:ascii="Arial" w:eastAsia="Times New Roman" w:hAnsi="Arial" w:cs="Arial"/>
      <w:b/>
      <w:bCs/>
      <w:sz w:val="26"/>
      <w:szCs w:val="26"/>
      <w:lang w:val="en-US" w:eastAsia="en-ID"/>
    </w:rPr>
  </w:style>
  <w:style w:type="paragraph" w:styleId="NormalWeb">
    <w:name w:val="Normal (Web)"/>
    <w:basedOn w:val="Normal"/>
    <w:uiPriority w:val="99"/>
    <w:semiHidden/>
    <w:unhideWhenUsed/>
    <w:rsid w:val="00A367F3"/>
    <w:pPr>
      <w:spacing w:before="100" w:beforeAutospacing="1" w:after="100" w:afterAutospacing="1" w:line="240" w:lineRule="auto"/>
      <w:jc w:val="left"/>
    </w:pPr>
    <w:rPr>
      <w:rFonts w:eastAsia="Times New Roman"/>
      <w:sz w:val="24"/>
      <w:lang w:val="en-ID" w:eastAsia="en-ID"/>
    </w:rPr>
  </w:style>
  <w:style w:type="character" w:styleId="Emphasis">
    <w:name w:val="Emphasis"/>
    <w:basedOn w:val="DefaultParagraphFont"/>
    <w:uiPriority w:val="20"/>
    <w:qFormat/>
    <w:rsid w:val="00A367F3"/>
    <w:rPr>
      <w:i/>
      <w:iCs/>
    </w:rPr>
  </w:style>
  <w:style w:type="character" w:styleId="UnresolvedMention">
    <w:name w:val="Unresolved Mention"/>
    <w:basedOn w:val="DefaultParagraphFont"/>
    <w:uiPriority w:val="99"/>
    <w:semiHidden/>
    <w:unhideWhenUsed/>
    <w:rsid w:val="00A367F3"/>
    <w:rPr>
      <w:color w:val="605E5C"/>
      <w:shd w:val="clear" w:color="auto" w:fill="E1DFDD"/>
    </w:rPr>
  </w:style>
  <w:style w:type="character" w:styleId="Strong">
    <w:name w:val="Strong"/>
    <w:basedOn w:val="DefaultParagraphFont"/>
    <w:uiPriority w:val="22"/>
    <w:qFormat/>
    <w:rsid w:val="00E10BEA"/>
    <w:rPr>
      <w:b/>
      <w:bCs/>
    </w:rPr>
  </w:style>
  <w:style w:type="table" w:styleId="TableGrid">
    <w:name w:val="Table Grid"/>
    <w:basedOn w:val="TableNormal"/>
    <w:uiPriority w:val="39"/>
    <w:rsid w:val="00E10B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0B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5613">
      <w:bodyDiv w:val="1"/>
      <w:marLeft w:val="0"/>
      <w:marRight w:val="0"/>
      <w:marTop w:val="0"/>
      <w:marBottom w:val="0"/>
      <w:divBdr>
        <w:top w:val="none" w:sz="0" w:space="0" w:color="auto"/>
        <w:left w:val="none" w:sz="0" w:space="0" w:color="auto"/>
        <w:bottom w:val="none" w:sz="0" w:space="0" w:color="auto"/>
        <w:right w:val="none" w:sz="0" w:space="0" w:color="auto"/>
      </w:divBdr>
    </w:div>
    <w:div w:id="43069292">
      <w:bodyDiv w:val="1"/>
      <w:marLeft w:val="0"/>
      <w:marRight w:val="0"/>
      <w:marTop w:val="0"/>
      <w:marBottom w:val="0"/>
      <w:divBdr>
        <w:top w:val="none" w:sz="0" w:space="0" w:color="auto"/>
        <w:left w:val="none" w:sz="0" w:space="0" w:color="auto"/>
        <w:bottom w:val="none" w:sz="0" w:space="0" w:color="auto"/>
        <w:right w:val="none" w:sz="0" w:space="0" w:color="auto"/>
      </w:divBdr>
    </w:div>
    <w:div w:id="151869823">
      <w:bodyDiv w:val="1"/>
      <w:marLeft w:val="0"/>
      <w:marRight w:val="0"/>
      <w:marTop w:val="0"/>
      <w:marBottom w:val="0"/>
      <w:divBdr>
        <w:top w:val="none" w:sz="0" w:space="0" w:color="auto"/>
        <w:left w:val="none" w:sz="0" w:space="0" w:color="auto"/>
        <w:bottom w:val="none" w:sz="0" w:space="0" w:color="auto"/>
        <w:right w:val="none" w:sz="0" w:space="0" w:color="auto"/>
      </w:divBdr>
    </w:div>
    <w:div w:id="350648053">
      <w:bodyDiv w:val="1"/>
      <w:marLeft w:val="0"/>
      <w:marRight w:val="0"/>
      <w:marTop w:val="0"/>
      <w:marBottom w:val="0"/>
      <w:divBdr>
        <w:top w:val="none" w:sz="0" w:space="0" w:color="auto"/>
        <w:left w:val="none" w:sz="0" w:space="0" w:color="auto"/>
        <w:bottom w:val="none" w:sz="0" w:space="0" w:color="auto"/>
        <w:right w:val="none" w:sz="0" w:space="0" w:color="auto"/>
      </w:divBdr>
    </w:div>
    <w:div w:id="396704523">
      <w:bodyDiv w:val="1"/>
      <w:marLeft w:val="0"/>
      <w:marRight w:val="0"/>
      <w:marTop w:val="0"/>
      <w:marBottom w:val="0"/>
      <w:divBdr>
        <w:top w:val="none" w:sz="0" w:space="0" w:color="auto"/>
        <w:left w:val="none" w:sz="0" w:space="0" w:color="auto"/>
        <w:bottom w:val="none" w:sz="0" w:space="0" w:color="auto"/>
        <w:right w:val="none" w:sz="0" w:space="0" w:color="auto"/>
      </w:divBdr>
    </w:div>
    <w:div w:id="836579637">
      <w:bodyDiv w:val="1"/>
      <w:marLeft w:val="0"/>
      <w:marRight w:val="0"/>
      <w:marTop w:val="0"/>
      <w:marBottom w:val="0"/>
      <w:divBdr>
        <w:top w:val="none" w:sz="0" w:space="0" w:color="auto"/>
        <w:left w:val="none" w:sz="0" w:space="0" w:color="auto"/>
        <w:bottom w:val="none" w:sz="0" w:space="0" w:color="auto"/>
        <w:right w:val="none" w:sz="0" w:space="0" w:color="auto"/>
      </w:divBdr>
    </w:div>
    <w:div w:id="898202532">
      <w:bodyDiv w:val="1"/>
      <w:marLeft w:val="0"/>
      <w:marRight w:val="0"/>
      <w:marTop w:val="0"/>
      <w:marBottom w:val="0"/>
      <w:divBdr>
        <w:top w:val="none" w:sz="0" w:space="0" w:color="auto"/>
        <w:left w:val="none" w:sz="0" w:space="0" w:color="auto"/>
        <w:bottom w:val="none" w:sz="0" w:space="0" w:color="auto"/>
        <w:right w:val="none" w:sz="0" w:space="0" w:color="auto"/>
      </w:divBdr>
      <w:divsChild>
        <w:div w:id="1044519776">
          <w:marLeft w:val="0"/>
          <w:marRight w:val="0"/>
          <w:marTop w:val="0"/>
          <w:marBottom w:val="0"/>
          <w:divBdr>
            <w:top w:val="none" w:sz="0" w:space="0" w:color="auto"/>
            <w:left w:val="none" w:sz="0" w:space="0" w:color="auto"/>
            <w:bottom w:val="none" w:sz="0" w:space="0" w:color="auto"/>
            <w:right w:val="none" w:sz="0" w:space="0" w:color="auto"/>
          </w:divBdr>
          <w:divsChild>
            <w:div w:id="159404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867803">
      <w:bodyDiv w:val="1"/>
      <w:marLeft w:val="0"/>
      <w:marRight w:val="0"/>
      <w:marTop w:val="0"/>
      <w:marBottom w:val="0"/>
      <w:divBdr>
        <w:top w:val="none" w:sz="0" w:space="0" w:color="auto"/>
        <w:left w:val="none" w:sz="0" w:space="0" w:color="auto"/>
        <w:bottom w:val="none" w:sz="0" w:space="0" w:color="auto"/>
        <w:right w:val="none" w:sz="0" w:space="0" w:color="auto"/>
      </w:divBdr>
      <w:divsChild>
        <w:div w:id="1303080449">
          <w:marLeft w:val="0"/>
          <w:marRight w:val="0"/>
          <w:marTop w:val="0"/>
          <w:marBottom w:val="0"/>
          <w:divBdr>
            <w:top w:val="none" w:sz="0" w:space="0" w:color="auto"/>
            <w:left w:val="none" w:sz="0" w:space="0" w:color="auto"/>
            <w:bottom w:val="none" w:sz="0" w:space="0" w:color="auto"/>
            <w:right w:val="none" w:sz="0" w:space="0" w:color="auto"/>
          </w:divBdr>
          <w:divsChild>
            <w:div w:id="94734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7651">
      <w:bodyDiv w:val="1"/>
      <w:marLeft w:val="0"/>
      <w:marRight w:val="0"/>
      <w:marTop w:val="0"/>
      <w:marBottom w:val="0"/>
      <w:divBdr>
        <w:top w:val="none" w:sz="0" w:space="0" w:color="auto"/>
        <w:left w:val="none" w:sz="0" w:space="0" w:color="auto"/>
        <w:bottom w:val="none" w:sz="0" w:space="0" w:color="auto"/>
        <w:right w:val="none" w:sz="0" w:space="0" w:color="auto"/>
      </w:divBdr>
    </w:div>
    <w:div w:id="1297295502">
      <w:bodyDiv w:val="1"/>
      <w:marLeft w:val="0"/>
      <w:marRight w:val="0"/>
      <w:marTop w:val="0"/>
      <w:marBottom w:val="0"/>
      <w:divBdr>
        <w:top w:val="none" w:sz="0" w:space="0" w:color="auto"/>
        <w:left w:val="none" w:sz="0" w:space="0" w:color="auto"/>
        <w:bottom w:val="none" w:sz="0" w:space="0" w:color="auto"/>
        <w:right w:val="none" w:sz="0" w:space="0" w:color="auto"/>
      </w:divBdr>
      <w:divsChild>
        <w:div w:id="1754475105">
          <w:marLeft w:val="0"/>
          <w:marRight w:val="0"/>
          <w:marTop w:val="0"/>
          <w:marBottom w:val="0"/>
          <w:divBdr>
            <w:top w:val="none" w:sz="0" w:space="0" w:color="auto"/>
            <w:left w:val="none" w:sz="0" w:space="0" w:color="auto"/>
            <w:bottom w:val="none" w:sz="0" w:space="0" w:color="auto"/>
            <w:right w:val="none" w:sz="0" w:space="0" w:color="auto"/>
          </w:divBdr>
          <w:divsChild>
            <w:div w:id="244844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455642">
      <w:bodyDiv w:val="1"/>
      <w:marLeft w:val="0"/>
      <w:marRight w:val="0"/>
      <w:marTop w:val="0"/>
      <w:marBottom w:val="0"/>
      <w:divBdr>
        <w:top w:val="none" w:sz="0" w:space="0" w:color="auto"/>
        <w:left w:val="none" w:sz="0" w:space="0" w:color="auto"/>
        <w:bottom w:val="none" w:sz="0" w:space="0" w:color="auto"/>
        <w:right w:val="none" w:sz="0" w:space="0" w:color="auto"/>
      </w:divBdr>
      <w:divsChild>
        <w:div w:id="2027897692">
          <w:marLeft w:val="0"/>
          <w:marRight w:val="0"/>
          <w:marTop w:val="0"/>
          <w:marBottom w:val="0"/>
          <w:divBdr>
            <w:top w:val="none" w:sz="0" w:space="0" w:color="auto"/>
            <w:left w:val="none" w:sz="0" w:space="0" w:color="auto"/>
            <w:bottom w:val="none" w:sz="0" w:space="0" w:color="auto"/>
            <w:right w:val="none" w:sz="0" w:space="0" w:color="auto"/>
          </w:divBdr>
          <w:divsChild>
            <w:div w:id="125875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677338">
      <w:bodyDiv w:val="1"/>
      <w:marLeft w:val="0"/>
      <w:marRight w:val="0"/>
      <w:marTop w:val="0"/>
      <w:marBottom w:val="0"/>
      <w:divBdr>
        <w:top w:val="none" w:sz="0" w:space="0" w:color="auto"/>
        <w:left w:val="none" w:sz="0" w:space="0" w:color="auto"/>
        <w:bottom w:val="none" w:sz="0" w:space="0" w:color="auto"/>
        <w:right w:val="none" w:sz="0" w:space="0" w:color="auto"/>
      </w:divBdr>
    </w:div>
    <w:div w:id="1591699017">
      <w:bodyDiv w:val="1"/>
      <w:marLeft w:val="0"/>
      <w:marRight w:val="0"/>
      <w:marTop w:val="0"/>
      <w:marBottom w:val="0"/>
      <w:divBdr>
        <w:top w:val="none" w:sz="0" w:space="0" w:color="auto"/>
        <w:left w:val="none" w:sz="0" w:space="0" w:color="auto"/>
        <w:bottom w:val="none" w:sz="0" w:space="0" w:color="auto"/>
        <w:right w:val="none" w:sz="0" w:space="0" w:color="auto"/>
      </w:divBdr>
      <w:divsChild>
        <w:div w:id="831989802">
          <w:marLeft w:val="0"/>
          <w:marRight w:val="0"/>
          <w:marTop w:val="0"/>
          <w:marBottom w:val="0"/>
          <w:divBdr>
            <w:top w:val="none" w:sz="0" w:space="0" w:color="auto"/>
            <w:left w:val="none" w:sz="0" w:space="0" w:color="auto"/>
            <w:bottom w:val="none" w:sz="0" w:space="0" w:color="auto"/>
            <w:right w:val="none" w:sz="0" w:space="0" w:color="auto"/>
          </w:divBdr>
          <w:divsChild>
            <w:div w:id="3801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716012">
      <w:bodyDiv w:val="1"/>
      <w:marLeft w:val="0"/>
      <w:marRight w:val="0"/>
      <w:marTop w:val="0"/>
      <w:marBottom w:val="0"/>
      <w:divBdr>
        <w:top w:val="none" w:sz="0" w:space="0" w:color="auto"/>
        <w:left w:val="none" w:sz="0" w:space="0" w:color="auto"/>
        <w:bottom w:val="none" w:sz="0" w:space="0" w:color="auto"/>
        <w:right w:val="none" w:sz="0" w:space="0" w:color="auto"/>
      </w:divBdr>
      <w:divsChild>
        <w:div w:id="2117863157">
          <w:marLeft w:val="0"/>
          <w:marRight w:val="0"/>
          <w:marTop w:val="0"/>
          <w:marBottom w:val="0"/>
          <w:divBdr>
            <w:top w:val="none" w:sz="0" w:space="0" w:color="auto"/>
            <w:left w:val="none" w:sz="0" w:space="0" w:color="auto"/>
            <w:bottom w:val="none" w:sz="0" w:space="0" w:color="auto"/>
            <w:right w:val="none" w:sz="0" w:space="0" w:color="auto"/>
          </w:divBdr>
          <w:divsChild>
            <w:div w:id="121412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habuddin@unm.ac.id" TargetMode="External"/><Relationship Id="rId13" Type="http://schemas.openxmlformats.org/officeDocument/2006/relationships/hyperlink" Target="https://doi.org/10.1136/bjsports-2015-094765" TargetMode="External"/><Relationship Id="rId18" Type="http://schemas.openxmlformats.org/officeDocument/2006/relationships/hyperlink" Target="https://doi.org/10.1519/JSC.0000000000001335"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doi.org/10.37304/juara.v5i1.20559" TargetMode="External"/><Relationship Id="rId12" Type="http://schemas.openxmlformats.org/officeDocument/2006/relationships/image" Target="media/image3.png"/><Relationship Id="rId17" Type="http://schemas.openxmlformats.org/officeDocument/2006/relationships/hyperlink" Target="https://doi.org/10.1136/bjsports-2018-100117" TargetMode="External"/><Relationship Id="rId2" Type="http://schemas.openxmlformats.org/officeDocument/2006/relationships/styles" Target="styles.xml"/><Relationship Id="rId16" Type="http://schemas.openxmlformats.org/officeDocument/2006/relationships/hyperlink" Target="https://doi.org/10.1136/bjsports-2012-092492"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hyperlink" Target="https://doi.org/10.11648/j.ajtas.20160501.11" TargetMode="External"/><Relationship Id="rId10" Type="http://schemas.openxmlformats.org/officeDocument/2006/relationships/footer" Target="footer1.xml"/><Relationship Id="rId19" Type="http://schemas.openxmlformats.org/officeDocument/2006/relationships/hyperlink" Target="https://doi.org/10.1136/bjsports-2016-096581"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doi.org/10.1136/bjsports-2013-092293"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1538</TotalTime>
  <Pages>11</Pages>
  <Words>5582</Words>
  <Characters>31824</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37332</CharactersWithSpaces>
  <SharedDoc>false</SharedDoc>
  <HLinks>
    <vt:vector size="12" baseType="variant">
      <vt:variant>
        <vt:i4>3080319</vt:i4>
      </vt:variant>
      <vt:variant>
        <vt:i4>5</vt:i4>
      </vt:variant>
      <vt:variant>
        <vt:i4>0</vt:i4>
      </vt:variant>
      <vt:variant>
        <vt:i4>5</vt:i4>
      </vt:variant>
      <vt:variant>
        <vt:lpwstr>https://www.mendeley.com/guides/apa-citation-guide</vt:lpwstr>
      </vt:variant>
      <vt:variant>
        <vt:lpwstr/>
      </vt:variant>
      <vt:variant>
        <vt:i4>8192067</vt:i4>
      </vt:variant>
      <vt:variant>
        <vt:i4>2</vt:i4>
      </vt:variant>
      <vt:variant>
        <vt:i4>0</vt:i4>
      </vt:variant>
      <vt:variant>
        <vt:i4>5</vt:i4>
      </vt:variant>
      <vt:variant>
        <vt:lpwstr>mailto:uswatunhps@fkip.upr.ac.id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Uswah Ps</dc:creator>
  <cp:keywords/>
  <dc:description/>
  <cp:lastModifiedBy>Uswah Ps</cp:lastModifiedBy>
  <cp:revision>12</cp:revision>
  <dcterms:created xsi:type="dcterms:W3CDTF">2025-05-15T16:25:00Z</dcterms:created>
  <dcterms:modified xsi:type="dcterms:W3CDTF">2025-05-22T14:06:00Z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e6fa2ffc3c48e8de98d5317c157eecccce2b3a6d8e526228b08f5077c6ba6654</vt:lpwstr>
  </property>
</Properties>
</file>